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D7" w:rsidRDefault="005878D7">
      <w:r>
        <w:t>HMIS Living Situation Descriptions (Adapted from FY2020 HMIS Data Standards)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3958"/>
        <w:gridCol w:w="3840"/>
      </w:tblGrid>
      <w:tr w:rsidR="00227BB3" w:rsidRPr="00227BB3" w:rsidTr="00227BB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  <w:rPr>
                <w:b/>
                <w:bCs/>
              </w:rPr>
            </w:pPr>
            <w:r w:rsidRPr="00227BB3">
              <w:rPr>
                <w:b/>
                <w:bCs/>
              </w:rPr>
              <w:t>Header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rPr>
                <w:b/>
                <w:bCs/>
              </w:rPr>
              <w:t>Response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  <w:rPr>
                <w:b/>
                <w:bCs/>
              </w:rPr>
            </w:pPr>
            <w:r w:rsidRPr="00227BB3">
              <w:rPr>
                <w:b/>
                <w:bCs/>
              </w:rPr>
              <w:t>Description</w:t>
            </w:r>
          </w:p>
        </w:tc>
      </w:tr>
      <w:tr w:rsidR="00227BB3" w:rsidRPr="00227BB3" w:rsidTr="00227BB3">
        <w:trPr>
          <w:trHeight w:val="112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Homeless Situations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Place not meant for habitation (e.g., a vehicle, an abandoned building, bus/train/subway station/airport or anywhere outside)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227BB3" w:rsidRPr="00227BB3" w:rsidTr="00227BB3">
        <w:trPr>
          <w:trHeight w:val="2412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Emergency shelter, including hotel or motel paid for with emergency shelter voucher, or RHY-funded Host Home shelter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27BB3">
              <w:t>ESG Emergency Shelter</w:t>
            </w:r>
          </w:p>
          <w:p w:rsidR="00227BB3" w:rsidRPr="00227BB3" w:rsidRDefault="00227BB3" w:rsidP="00227BB3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27BB3">
              <w:t>HOPWA Hotel/Motel or Short Term Housing</w:t>
            </w:r>
          </w:p>
          <w:p w:rsidR="00227BB3" w:rsidRPr="00227BB3" w:rsidRDefault="00227BB3" w:rsidP="00227BB3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27BB3">
              <w:t xml:space="preserve">RHY </w:t>
            </w:r>
            <w:smartTag w:uri="urn:schemas-microsoft-com:office:smarttags" w:element="stockticker">
              <w:r w:rsidRPr="00227BB3">
                <w:t>BCP</w:t>
              </w:r>
            </w:smartTag>
            <w:r w:rsidRPr="00227BB3">
              <w:t xml:space="preserve"> shelter or RHY-funded Host Home shelter</w:t>
            </w:r>
          </w:p>
          <w:p w:rsidR="00227BB3" w:rsidRPr="00227BB3" w:rsidRDefault="00227BB3" w:rsidP="00227BB3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27BB3">
              <w:t>VA HCHV Community Contract Emergency Housing</w:t>
            </w:r>
          </w:p>
          <w:p w:rsidR="00227BB3" w:rsidRPr="00227BB3" w:rsidRDefault="00227BB3" w:rsidP="00227BB3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27BB3">
              <w:t>Locally-funded shelters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Safe Haven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proofErr w:type="spellStart"/>
            <w:r w:rsidRPr="00227BB3">
              <w:t>CoC</w:t>
            </w:r>
            <w:proofErr w:type="spellEnd"/>
            <w:r w:rsidRPr="00227BB3">
              <w:t xml:space="preserve"> Safe Haven</w:t>
            </w:r>
          </w:p>
          <w:p w:rsidR="00227BB3" w:rsidRPr="00227BB3" w:rsidRDefault="00227BB3" w:rsidP="00227BB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227BB3">
              <w:t>VA Community Contract Safe Haven</w:t>
            </w:r>
          </w:p>
          <w:p w:rsidR="00227BB3" w:rsidRPr="00227BB3" w:rsidRDefault="00227BB3" w:rsidP="00227BB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227BB3">
              <w:t>Locally-funded Safe Haven type projects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Institutional Situations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Foster care home or foster care group home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Hospital or other residential non-psychiatric medical facility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  <w:r>
              <w:t>-E.g., Upstate Hospital, Crouse Hospital, St. Joseph’s Hospital, Oswego Health, Auburn Community Hospital</w:t>
            </w:r>
          </w:p>
          <w:p w:rsidR="00227BB3" w:rsidRPr="00227BB3" w:rsidRDefault="00227BB3" w:rsidP="00227BB3">
            <w:pPr>
              <w:spacing w:after="0" w:line="240" w:lineRule="auto"/>
              <w:contextualSpacing/>
            </w:pPr>
            <w:r>
              <w:t>-Skilled Rehab Facility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Jail, prison, or juvenile detention facility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Long-term care facility or nursing home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Psychiatric hospital or other psychiatric facility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  <w:r>
              <w:t>-E.g., Hutchings Psychiatric Center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Substance abuse treatment facility or detox center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Temporary and Permanent Housing Situations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Residential or halfway house with no homeless criteria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A sober living or other residential project with no lease or rights of tenancy, with or without time limits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Hotel or motel paid for without emergency shelter voucher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Transitional housing for homeless persons (including homeless youth)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proofErr w:type="spellStart"/>
            <w:r w:rsidRPr="00227BB3">
              <w:t>CoC</w:t>
            </w:r>
            <w:proofErr w:type="spellEnd"/>
            <w:r w:rsidRPr="00227BB3">
              <w:t xml:space="preserve"> Transitional Housing</w:t>
            </w:r>
          </w:p>
          <w:p w:rsidR="00227BB3" w:rsidRPr="00227BB3" w:rsidRDefault="00227BB3" w:rsidP="00227BB3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227BB3">
              <w:t>HOPWA Transitional Housing (when moving from non-HOPWA projects)</w:t>
            </w:r>
          </w:p>
          <w:p w:rsidR="00227BB3" w:rsidRPr="00227BB3" w:rsidRDefault="00227BB3" w:rsidP="00227BB3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227BB3">
              <w:t xml:space="preserve">RHY Maternal Group Homes or </w:t>
            </w:r>
            <w:r w:rsidRPr="00227BB3">
              <w:lastRenderedPageBreak/>
              <w:t>TLP</w:t>
            </w:r>
          </w:p>
          <w:p w:rsidR="00227BB3" w:rsidRPr="00227BB3" w:rsidRDefault="00227BB3" w:rsidP="00227BB3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227BB3">
              <w:t>VA GPD Bridge Housing, Service Intensive Transitional Housing, Hospital to Housing, or Clinical Treatment</w:t>
            </w:r>
          </w:p>
          <w:p w:rsidR="00227BB3" w:rsidRPr="00227BB3" w:rsidRDefault="00227BB3" w:rsidP="00227BB3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227BB3">
              <w:t>Any locally-funded transitional housing project (facilitates movement to permanent housing with occupancy agreement for terms from 124 months)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Host home (non-crisis)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Staying or living with friends, temporary tenure (e.g. room, apartment or house)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after="0" w:line="240" w:lineRule="auto"/>
              <w:contextualSpacing/>
            </w:pPr>
            <w:r>
              <w:t>Destination Fields only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contextualSpacing/>
            </w:pPr>
            <w:r w:rsidRPr="00227BB3">
              <w:t>Staying or living in a friend's room, apartment or house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after="0" w:line="240" w:lineRule="auto"/>
              <w:contextualSpacing/>
            </w:pPr>
            <w:r>
              <w:t xml:space="preserve">Prior and Current Living Situation. 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Staying or living with family, temporary tenure (e.g. room, apartment or house)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573102">
            <w:pPr>
              <w:spacing w:after="0" w:line="240" w:lineRule="auto"/>
              <w:contextualSpacing/>
            </w:pPr>
            <w:r>
              <w:t>Destination Fields only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Staying or living with family, permanent tenure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573102">
            <w:pPr>
              <w:spacing w:after="0" w:line="240" w:lineRule="auto"/>
              <w:contextualSpacing/>
            </w:pPr>
            <w:r>
              <w:t>Destination Fields only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Staying or living in a family member's room, apartment or house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  <w:r>
              <w:t xml:space="preserve">Prior and Current Living </w:t>
            </w:r>
            <w:r>
              <w:t xml:space="preserve">Situation Fields. 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Staying or living with friends, permanent tenure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573102">
            <w:pPr>
              <w:spacing w:after="0" w:line="240" w:lineRule="auto"/>
              <w:contextualSpacing/>
            </w:pPr>
            <w:r>
              <w:t>Destination Fields only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Moved from one HOPWA funded project to HOPWA PH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Limited to use by HOPWA-funded projects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Moved from one HOPWA funded project to HOPWA TH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Limited to use by HOPWA-funded projects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Rental by client, with GPD TIP housing subsidy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Rental by client, with VASH housing subsidy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Permanent housing (other than RRH) for formerly homeless persons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proofErr w:type="spellStart"/>
            <w:r w:rsidRPr="00227BB3">
              <w:t>CoC</w:t>
            </w:r>
            <w:proofErr w:type="spellEnd"/>
            <w:r w:rsidRPr="00227BB3">
              <w:t xml:space="preserve"> Permanent Supportive Housing</w:t>
            </w:r>
          </w:p>
          <w:p w:rsidR="005878D7" w:rsidRPr="00227BB3" w:rsidRDefault="005878D7" w:rsidP="00227BB3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227BB3">
              <w:t>HOPWA facility/TBRA permanent housing (for </w:t>
            </w:r>
            <w:r w:rsidRPr="00227BB3">
              <w:rPr>
                <w:i/>
                <w:iCs/>
              </w:rPr>
              <w:t>Destination</w:t>
            </w:r>
            <w:r w:rsidRPr="00227BB3">
              <w:t>: when moving from non-HOPWA projects)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Rental by client, with RRH or equivalent subsidy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Use this response category as a Destination only if the client is moving directly into a unit.</w:t>
            </w:r>
          </w:p>
          <w:p w:rsidR="005878D7" w:rsidRPr="00227BB3" w:rsidRDefault="005878D7" w:rsidP="00227BB3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proofErr w:type="spellStart"/>
            <w:r w:rsidRPr="00227BB3">
              <w:t>CoC</w:t>
            </w:r>
            <w:proofErr w:type="spellEnd"/>
            <w:r w:rsidRPr="00227BB3">
              <w:t xml:space="preserve"> Rapid Re-Housing</w:t>
            </w:r>
          </w:p>
          <w:p w:rsidR="005878D7" w:rsidRPr="00227BB3" w:rsidRDefault="005878D7" w:rsidP="00227BB3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227BB3">
              <w:t>ESG Rapid Re-Housing</w:t>
            </w:r>
          </w:p>
          <w:p w:rsidR="005878D7" w:rsidRPr="00227BB3" w:rsidRDefault="005878D7" w:rsidP="00227BB3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227BB3">
              <w:t>VA SSVF Rapid Re-Housing</w:t>
            </w:r>
          </w:p>
          <w:p w:rsidR="005878D7" w:rsidRPr="00227BB3" w:rsidRDefault="005878D7" w:rsidP="00227BB3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227BB3">
              <w:lastRenderedPageBreak/>
              <w:t>Locally-funded Rapid Re-Housing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Rental by client, with Housing Choice Voucher (HCV) (tenant or project based)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Includes HCV with no paired services.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Rental by client in a public housing unit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  <w:r>
              <w:t>E.g., Syracuse Housing Authority; Auburn Housing Authority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Rental by client, no ongoing housing subsidy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When a client leaves an RRH project maintaining (or moving to) a rental that they will pay for on their own (without a subsidy of any kind) you should select Rental by Client, no ongoing housing subsidy.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Rental by client, with other ongoing housing subsidy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 xml:space="preserve">Any subsidized rental housing other than </w:t>
            </w:r>
            <w:proofErr w:type="spellStart"/>
            <w:r w:rsidRPr="00227BB3">
              <w:t>CoC</w:t>
            </w:r>
            <w:proofErr w:type="spellEnd"/>
            <w:r w:rsidRPr="00227BB3">
              <w:t xml:space="preserve"> PSH, HOPWA PH, RRH, GPD TIP, or VASH. Includes legacy SRO 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Owned by client, with ongoing housing subsidy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Owned by client, no ongoing housing subsidy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Other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No exit interview completed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This will be considered "missing data" for data quality and reporting purposes.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Other</w:t>
            </w:r>
            <w:bookmarkStart w:id="0" w:name="_GoBack"/>
            <w:bookmarkEnd w:id="0"/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Any response of "Other" in Destination will not count in any HMIS-based reporting as a positive outcome. Review the above list carefully to determine if any option above is a reasonable match.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Deceased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Worker unable to confirm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  <w:r>
              <w:t>Only in “Current Living Situation” Street Outreach Questions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Client doesn't know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Client refused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  <w:tr w:rsidR="005878D7" w:rsidRPr="00227BB3" w:rsidTr="00227BB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Data not collected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contextualSpacing/>
            </w:pPr>
            <w:r w:rsidRPr="00227BB3">
              <w:t> </w:t>
            </w:r>
          </w:p>
        </w:tc>
      </w:tr>
    </w:tbl>
    <w:p w:rsidR="00BC5E14" w:rsidRDefault="00FA38DE" w:rsidP="00227BB3">
      <w:pPr>
        <w:spacing w:after="0"/>
        <w:contextualSpacing/>
      </w:pPr>
    </w:p>
    <w:p w:rsidR="00227BB3" w:rsidRDefault="00227BB3">
      <w:r>
        <w:br w:type="page"/>
      </w:r>
    </w:p>
    <w:p w:rsidR="00227BB3" w:rsidRDefault="00227BB3" w:rsidP="00227BB3">
      <w:pPr>
        <w:spacing w:after="0"/>
        <w:contextualSpacing/>
      </w:pPr>
      <w:r>
        <w:lastRenderedPageBreak/>
        <w:t xml:space="preserve">Income Source Descriptions (Adapted from 2020 </w:t>
      </w:r>
      <w:proofErr w:type="gramStart"/>
      <w:r>
        <w:t>HMIS  Data</w:t>
      </w:r>
      <w:proofErr w:type="gramEnd"/>
      <w:r>
        <w:t xml:space="preserve"> Standards Manual)</w:t>
      </w:r>
    </w:p>
    <w:tbl>
      <w:tblPr>
        <w:tblW w:w="54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5222"/>
      </w:tblGrid>
      <w:tr w:rsidR="00227BB3" w:rsidRPr="00227BB3" w:rsidTr="00227BB3">
        <w:trPr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87C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b/>
                <w:bCs/>
                <w:color w:val="FFFFFF"/>
              </w:rPr>
              <w:t>Field Name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87C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Descriptions</w:t>
            </w:r>
          </w:p>
        </w:tc>
      </w:tr>
      <w:tr w:rsidR="00227BB3" w:rsidRPr="00227BB3" w:rsidTr="00227BB3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Earned Income (i.e. employment income)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7BB3" w:rsidRPr="00227BB3" w:rsidTr="00351AEE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Unemployment Insurance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7BB3" w:rsidRPr="00227BB3" w:rsidTr="00AA4472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Supplemental Security Income (SSI)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7BB3" w:rsidRPr="00227BB3" w:rsidTr="005C5089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 Security Disability Insurance (SSDI)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8D7" w:rsidRPr="00227BB3" w:rsidTr="00645218">
        <w:trPr>
          <w:trHeight w:val="1540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 Service-Connected Disability Compensation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before="28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 service-connected disability compensation refers to a benefit paid to veterans with a service-connected disability</w:t>
            </w:r>
          </w:p>
        </w:tc>
      </w:tr>
      <w:tr w:rsidR="005878D7" w:rsidRPr="00227BB3" w:rsidTr="001F55EC">
        <w:trPr>
          <w:trHeight w:val="2126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 Non-Service-Connected Disability Pension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before="28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 non-service-connected disability pension refers to a benefit paid to wartime veterans who have limited or no income and who are ages 65 or older or, if under 65, who are permanently and totally disabled.</w:t>
            </w:r>
          </w:p>
        </w:tc>
      </w:tr>
      <w:tr w:rsidR="005878D7" w:rsidRPr="00227BB3" w:rsidTr="00BB4FD6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Private disability insurance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8D7" w:rsidRPr="00227BB3" w:rsidTr="00E11DCF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Worker's Compensation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8D7" w:rsidRPr="00227BB3" w:rsidTr="007A2DA1">
        <w:trPr>
          <w:trHeight w:val="881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Temporary Assistance for Needy Families (TANF) [or use local name]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Only Provided to Families through local Department of Social Services</w:t>
            </w:r>
          </w:p>
        </w:tc>
      </w:tr>
      <w:tr w:rsidR="00227BB3" w:rsidRPr="00227BB3" w:rsidTr="00FE7615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 Assistance (GA) [or use local name]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OTDA Safety Net Assistance/ Family Assistance ; Assistance provided through local Department of Social Services</w:t>
            </w:r>
          </w:p>
        </w:tc>
      </w:tr>
      <w:tr w:rsidR="00227BB3" w:rsidRPr="00227BB3" w:rsidTr="00994752">
        <w:trPr>
          <w:trHeight w:val="124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Retirement Income from Social Security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7BB3" w:rsidRPr="00227BB3" w:rsidRDefault="00227BB3" w:rsidP="00227BB3">
            <w:pPr>
              <w:spacing w:before="28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 Security Survivor benefits are Retirement Income from Social Security</w:t>
            </w:r>
          </w:p>
        </w:tc>
      </w:tr>
      <w:tr w:rsidR="005878D7" w:rsidRPr="00227BB3" w:rsidTr="00853D6B">
        <w:trPr>
          <w:trHeight w:val="124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Pension or retirement income from a former job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before="28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Military retirement pay should be reported under Pension or retirement income from a former job</w:t>
            </w:r>
          </w:p>
        </w:tc>
      </w:tr>
      <w:tr w:rsidR="005878D7" w:rsidRPr="00227BB3" w:rsidTr="0025625E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Child support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78D7" w:rsidRPr="00227BB3" w:rsidTr="00942707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5878D7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Alimony and other spousal support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878D7" w:rsidRPr="00227BB3" w:rsidRDefault="005878D7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7BB3" w:rsidRPr="00227BB3" w:rsidTr="000D060C">
        <w:trPr>
          <w:trHeight w:val="657"/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 Source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Should only be select</w:t>
            </w:r>
            <w:r w:rsidR="005878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ed if none of the other options. </w:t>
            </w:r>
          </w:p>
        </w:tc>
      </w:tr>
      <w:tr w:rsidR="00227BB3" w:rsidRPr="00227BB3" w:rsidTr="00227BB3">
        <w:trPr>
          <w:tblCellSpacing w:w="15" w:type="dxa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before="2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7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Specify Source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7BB3" w:rsidRPr="00227BB3" w:rsidRDefault="00227BB3" w:rsidP="0022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B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27BB3" w:rsidRDefault="00227BB3" w:rsidP="00227BB3">
      <w:pPr>
        <w:spacing w:after="0"/>
        <w:contextualSpacing/>
      </w:pPr>
    </w:p>
    <w:sectPr w:rsidR="0022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DE" w:rsidRDefault="00FA38DE" w:rsidP="005878D7">
      <w:pPr>
        <w:spacing w:after="0" w:line="240" w:lineRule="auto"/>
      </w:pPr>
      <w:r>
        <w:separator/>
      </w:r>
    </w:p>
  </w:endnote>
  <w:endnote w:type="continuationSeparator" w:id="0">
    <w:p w:rsidR="00FA38DE" w:rsidRDefault="00FA38DE" w:rsidP="005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DE" w:rsidRDefault="00FA38DE" w:rsidP="005878D7">
      <w:pPr>
        <w:spacing w:after="0" w:line="240" w:lineRule="auto"/>
      </w:pPr>
      <w:r>
        <w:separator/>
      </w:r>
    </w:p>
  </w:footnote>
  <w:footnote w:type="continuationSeparator" w:id="0">
    <w:p w:rsidR="00FA38DE" w:rsidRDefault="00FA38DE" w:rsidP="0058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BB"/>
    <w:multiLevelType w:val="multilevel"/>
    <w:tmpl w:val="0FFC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13F3F"/>
    <w:multiLevelType w:val="multilevel"/>
    <w:tmpl w:val="2C7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541A91"/>
    <w:multiLevelType w:val="multilevel"/>
    <w:tmpl w:val="E7C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0F3103"/>
    <w:multiLevelType w:val="multilevel"/>
    <w:tmpl w:val="F22A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9D5356"/>
    <w:multiLevelType w:val="multilevel"/>
    <w:tmpl w:val="ACE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DD"/>
    <w:rsid w:val="00227BB3"/>
    <w:rsid w:val="005878D7"/>
    <w:rsid w:val="00650CDD"/>
    <w:rsid w:val="008C48F9"/>
    <w:rsid w:val="00B41C46"/>
    <w:rsid w:val="00F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B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dfcharstyle19">
    <w:name w:val="pdfcharstyle19"/>
    <w:basedOn w:val="DefaultParagraphFont"/>
    <w:rsid w:val="00227BB3"/>
  </w:style>
  <w:style w:type="paragraph" w:styleId="Header">
    <w:name w:val="header"/>
    <w:basedOn w:val="Normal"/>
    <w:link w:val="HeaderChar"/>
    <w:uiPriority w:val="99"/>
    <w:unhideWhenUsed/>
    <w:rsid w:val="0058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D7"/>
  </w:style>
  <w:style w:type="paragraph" w:styleId="Footer">
    <w:name w:val="footer"/>
    <w:basedOn w:val="Normal"/>
    <w:link w:val="FooterChar"/>
    <w:uiPriority w:val="99"/>
    <w:unhideWhenUsed/>
    <w:rsid w:val="0058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B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dfcharstyle19">
    <w:name w:val="pdfcharstyle19"/>
    <w:basedOn w:val="DefaultParagraphFont"/>
    <w:rsid w:val="00227BB3"/>
  </w:style>
  <w:style w:type="paragraph" w:styleId="Header">
    <w:name w:val="header"/>
    <w:basedOn w:val="Normal"/>
    <w:link w:val="HeaderChar"/>
    <w:uiPriority w:val="99"/>
    <w:unhideWhenUsed/>
    <w:rsid w:val="0058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D7"/>
  </w:style>
  <w:style w:type="paragraph" w:styleId="Footer">
    <w:name w:val="footer"/>
    <w:basedOn w:val="Normal"/>
    <w:link w:val="FooterChar"/>
    <w:uiPriority w:val="99"/>
    <w:unhideWhenUsed/>
    <w:rsid w:val="00587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HHC2</dc:creator>
  <cp:keywords/>
  <dc:description/>
  <cp:lastModifiedBy>HHC2</cp:lastModifiedBy>
  <cp:revision>2</cp:revision>
  <dcterms:created xsi:type="dcterms:W3CDTF">2019-10-24T15:20:00Z</dcterms:created>
  <dcterms:modified xsi:type="dcterms:W3CDTF">2019-10-24T15:36:00Z</dcterms:modified>
</cp:coreProperties>
</file>