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2A4B" w14:textId="77777777" w:rsidR="004D71F7" w:rsidRDefault="004D71F7">
      <w:pPr>
        <w:pBdr>
          <w:top w:val="nil"/>
          <w:left w:val="nil"/>
          <w:bottom w:val="nil"/>
          <w:right w:val="nil"/>
          <w:between w:val="nil"/>
        </w:pBdr>
        <w:rPr>
          <w:color w:val="000000"/>
        </w:rPr>
      </w:pPr>
    </w:p>
    <w:p w14:paraId="32A25FC1" w14:textId="77777777" w:rsidR="004D71F7" w:rsidRDefault="004D71F7">
      <w:pPr>
        <w:pBdr>
          <w:top w:val="nil"/>
          <w:left w:val="nil"/>
          <w:bottom w:val="nil"/>
          <w:right w:val="nil"/>
          <w:between w:val="nil"/>
        </w:pBdr>
        <w:rPr>
          <w:color w:val="000000"/>
        </w:rPr>
        <w:sectPr w:rsidR="004D71F7">
          <w:headerReference w:type="default" r:id="rId8"/>
          <w:footerReference w:type="default" r:id="rId9"/>
          <w:pgSz w:w="12240" w:h="15840"/>
          <w:pgMar w:top="1440" w:right="1440" w:bottom="1440" w:left="810" w:header="180" w:footer="720" w:gutter="0"/>
          <w:pgNumType w:start="1"/>
          <w:cols w:space="720"/>
        </w:sectPr>
      </w:pPr>
    </w:p>
    <w:p w14:paraId="1A404728" w14:textId="77777777" w:rsidR="004D71F7" w:rsidRPr="00D644EF" w:rsidRDefault="00A22264">
      <w:pPr>
        <w:spacing w:after="200" w:line="276" w:lineRule="auto"/>
        <w:jc w:val="center"/>
        <w:rPr>
          <w:rFonts w:ascii="Times New Roman" w:eastAsia="Calibri" w:hAnsi="Times New Roman" w:cs="Times New Roman"/>
          <w:b/>
          <w:sz w:val="28"/>
          <w:szCs w:val="28"/>
        </w:rPr>
      </w:pPr>
      <w:r w:rsidRPr="00D644EF">
        <w:rPr>
          <w:rFonts w:ascii="Times New Roman" w:eastAsia="Calibri" w:hAnsi="Times New Roman" w:cs="Times New Roman"/>
          <w:b/>
          <w:sz w:val="28"/>
          <w:szCs w:val="28"/>
        </w:rPr>
        <w:t>Continuum of Care Written Standard for Rankings and Ratings Protocol</w:t>
      </w:r>
    </w:p>
    <w:p w14:paraId="2EF68D6B" w14:textId="77777777" w:rsidR="004D71F7" w:rsidRPr="00D644EF" w:rsidRDefault="00A22264">
      <w:pPr>
        <w:spacing w:after="200" w:line="276" w:lineRule="auto"/>
        <w:jc w:val="center"/>
        <w:rPr>
          <w:rFonts w:ascii="Times New Roman" w:eastAsia="Calibri" w:hAnsi="Times New Roman" w:cs="Times New Roman"/>
          <w:b/>
          <w:sz w:val="28"/>
          <w:szCs w:val="28"/>
        </w:rPr>
      </w:pPr>
      <w:r w:rsidRPr="00D644EF">
        <w:rPr>
          <w:rFonts w:ascii="Times New Roman" w:eastAsia="Calibri" w:hAnsi="Times New Roman" w:cs="Times New Roman"/>
          <w:b/>
          <w:sz w:val="28"/>
          <w:szCs w:val="28"/>
        </w:rPr>
        <w:t>NY­505 Syracuse/Auburn, Onondaga, Oswego and Cayuga Counties</w:t>
      </w:r>
    </w:p>
    <w:p w14:paraId="439C0B13" w14:textId="77777777" w:rsidR="004D71F7" w:rsidRPr="00D644EF" w:rsidRDefault="004D71F7">
      <w:pPr>
        <w:spacing w:line="276" w:lineRule="auto"/>
        <w:rPr>
          <w:rFonts w:ascii="Times New Roman" w:eastAsia="Calibri" w:hAnsi="Times New Roman" w:cs="Times New Roman"/>
          <w:b/>
          <w:sz w:val="22"/>
          <w:szCs w:val="22"/>
        </w:rPr>
      </w:pPr>
    </w:p>
    <w:p w14:paraId="5461C380" w14:textId="77777777" w:rsidR="004D71F7" w:rsidRPr="00D644EF" w:rsidRDefault="00A22264">
      <w:pPr>
        <w:spacing w:line="276" w:lineRule="auto"/>
        <w:rPr>
          <w:rFonts w:ascii="Times New Roman" w:eastAsia="Calibri" w:hAnsi="Times New Roman" w:cs="Times New Roman"/>
          <w:b/>
          <w:sz w:val="28"/>
          <w:szCs w:val="28"/>
        </w:rPr>
      </w:pPr>
      <w:r w:rsidRPr="00D644EF">
        <w:rPr>
          <w:rFonts w:ascii="Times New Roman" w:eastAsia="Calibri" w:hAnsi="Times New Roman" w:cs="Times New Roman"/>
          <w:b/>
          <w:sz w:val="28"/>
          <w:szCs w:val="28"/>
        </w:rPr>
        <w:t>I. Purpose</w:t>
      </w:r>
    </w:p>
    <w:p w14:paraId="4595D90C" w14:textId="77777777" w:rsidR="004D71F7" w:rsidRPr="00D644EF" w:rsidRDefault="004D71F7">
      <w:pPr>
        <w:spacing w:line="276" w:lineRule="auto"/>
        <w:rPr>
          <w:rFonts w:ascii="Times New Roman" w:eastAsia="Calibri" w:hAnsi="Times New Roman" w:cs="Times New Roman"/>
          <w:b/>
          <w:sz w:val="22"/>
          <w:szCs w:val="22"/>
        </w:rPr>
      </w:pPr>
    </w:p>
    <w:p w14:paraId="20B46925" w14:textId="52912420" w:rsidR="004D71F7" w:rsidRPr="00D644EF" w:rsidRDefault="00A22264">
      <w:pPr>
        <w:spacing w:line="276" w:lineRule="auto"/>
        <w:rPr>
          <w:rFonts w:ascii="Times New Roman" w:eastAsia="Calibri" w:hAnsi="Times New Roman" w:cs="Times New Roman"/>
          <w:sz w:val="22"/>
          <w:szCs w:val="22"/>
        </w:rPr>
      </w:pPr>
      <w:bookmarkStart w:id="0" w:name="_gjdgxs" w:colFirst="0" w:colLast="0"/>
      <w:bookmarkEnd w:id="0"/>
      <w:r w:rsidRPr="00D644EF">
        <w:rPr>
          <w:rFonts w:ascii="Times New Roman" w:eastAsia="Calibri" w:hAnsi="Times New Roman" w:cs="Times New Roman"/>
          <w:sz w:val="22"/>
          <w:szCs w:val="22"/>
        </w:rPr>
        <w:t xml:space="preserve"> The Housing and Homeless Coalition of Central New York (HHC) NOF</w:t>
      </w:r>
      <w:r w:rsidR="00350A80">
        <w:rPr>
          <w:rFonts w:ascii="Times New Roman" w:eastAsia="Calibri" w:hAnsi="Times New Roman" w:cs="Times New Roman"/>
          <w:sz w:val="22"/>
          <w:szCs w:val="22"/>
        </w:rPr>
        <w:t>O</w:t>
      </w:r>
      <w:r w:rsidRPr="00D644EF">
        <w:rPr>
          <w:rFonts w:ascii="Times New Roman" w:eastAsia="Calibri" w:hAnsi="Times New Roman" w:cs="Times New Roman"/>
          <w:sz w:val="22"/>
          <w:szCs w:val="22"/>
        </w:rPr>
        <w:t xml:space="preserve"> protocols for </w:t>
      </w:r>
      <w:r w:rsidR="009434FC" w:rsidRPr="00D644EF">
        <w:rPr>
          <w:rFonts w:ascii="Times New Roman" w:eastAsia="Calibri" w:hAnsi="Times New Roman" w:cs="Times New Roman"/>
          <w:sz w:val="22"/>
          <w:szCs w:val="22"/>
        </w:rPr>
        <w:t>the Continuum</w:t>
      </w:r>
      <w:r w:rsidRPr="00D644EF">
        <w:rPr>
          <w:rFonts w:ascii="Times New Roman" w:eastAsia="Calibri" w:hAnsi="Times New Roman" w:cs="Times New Roman"/>
          <w:sz w:val="22"/>
          <w:szCs w:val="22"/>
        </w:rPr>
        <w:t xml:space="preserve"> of Care (CoC) establishes a transparent framework for the annual CoC </w:t>
      </w:r>
      <w:r w:rsidR="00350A80" w:rsidRPr="00D644EF">
        <w:rPr>
          <w:rFonts w:ascii="Times New Roman" w:eastAsia="Calibri" w:hAnsi="Times New Roman" w:cs="Times New Roman"/>
          <w:sz w:val="22"/>
          <w:szCs w:val="22"/>
        </w:rPr>
        <w:t>NOF</w:t>
      </w:r>
      <w:r w:rsidR="00350A80">
        <w:rPr>
          <w:rFonts w:ascii="Times New Roman" w:eastAsia="Calibri" w:hAnsi="Times New Roman" w:cs="Times New Roman"/>
          <w:sz w:val="22"/>
          <w:szCs w:val="22"/>
        </w:rPr>
        <w:t>O</w:t>
      </w:r>
      <w:r w:rsidR="00350A80" w:rsidRPr="00D644EF">
        <w:rPr>
          <w:rFonts w:ascii="Times New Roman" w:eastAsia="Calibri" w:hAnsi="Times New Roman" w:cs="Times New Roman"/>
          <w:sz w:val="22"/>
          <w:szCs w:val="22"/>
        </w:rPr>
        <w:t xml:space="preserve"> </w:t>
      </w:r>
      <w:r w:rsidRPr="00D644EF">
        <w:rPr>
          <w:rFonts w:ascii="Times New Roman" w:eastAsia="Calibri" w:hAnsi="Times New Roman" w:cs="Times New Roman"/>
          <w:sz w:val="22"/>
          <w:szCs w:val="22"/>
        </w:rPr>
        <w:t xml:space="preserve">scoring, ranking and approval process. </w:t>
      </w:r>
      <w:proofErr w:type="gramStart"/>
      <w:r w:rsidRPr="00D644EF">
        <w:rPr>
          <w:rFonts w:ascii="Times New Roman" w:eastAsia="Calibri" w:hAnsi="Times New Roman" w:cs="Times New Roman"/>
          <w:sz w:val="22"/>
          <w:szCs w:val="22"/>
        </w:rPr>
        <w:t>In order to</w:t>
      </w:r>
      <w:proofErr w:type="gramEnd"/>
      <w:r w:rsidRPr="00D644EF">
        <w:rPr>
          <w:rFonts w:ascii="Times New Roman" w:eastAsia="Calibri" w:hAnsi="Times New Roman" w:cs="Times New Roman"/>
          <w:sz w:val="22"/>
          <w:szCs w:val="22"/>
        </w:rPr>
        <w:t xml:space="preserve"> best serve our community members through provision of effective projects</w:t>
      </w:r>
      <w:r w:rsidR="00350A80">
        <w:rPr>
          <w:rFonts w:ascii="Times New Roman" w:eastAsia="Calibri" w:hAnsi="Times New Roman" w:cs="Times New Roman"/>
          <w:sz w:val="22"/>
          <w:szCs w:val="22"/>
        </w:rPr>
        <w:t xml:space="preserve">, </w:t>
      </w:r>
      <w:r w:rsidRPr="00D644EF">
        <w:rPr>
          <w:rFonts w:ascii="Times New Roman" w:eastAsia="Calibri" w:hAnsi="Times New Roman" w:cs="Times New Roman"/>
          <w:sz w:val="22"/>
          <w:szCs w:val="22"/>
        </w:rPr>
        <w:t xml:space="preserve">projects which most closely align with the HUD and CoC priorities will be prioritized for funding. </w:t>
      </w:r>
      <w:r w:rsidR="0022480A">
        <w:rPr>
          <w:rFonts w:ascii="Times New Roman" w:eastAsia="Calibri" w:hAnsi="Times New Roman" w:cs="Times New Roman"/>
          <w:sz w:val="22"/>
          <w:szCs w:val="22"/>
        </w:rPr>
        <w:t xml:space="preserve">This document will be reviewed and approved by both the </w:t>
      </w:r>
      <w:r w:rsidR="00350A80">
        <w:rPr>
          <w:rFonts w:ascii="Times New Roman" w:eastAsia="Calibri" w:hAnsi="Times New Roman" w:cs="Times New Roman"/>
          <w:sz w:val="22"/>
          <w:szCs w:val="22"/>
        </w:rPr>
        <w:t xml:space="preserve">NOFO </w:t>
      </w:r>
      <w:r w:rsidR="0022480A">
        <w:rPr>
          <w:rFonts w:ascii="Times New Roman" w:eastAsia="Calibri" w:hAnsi="Times New Roman" w:cs="Times New Roman"/>
          <w:sz w:val="22"/>
          <w:szCs w:val="22"/>
        </w:rPr>
        <w:t xml:space="preserve">workgroup, made up of representatives of </w:t>
      </w:r>
      <w:r w:rsidR="00350A80">
        <w:rPr>
          <w:rFonts w:ascii="Times New Roman" w:eastAsia="Calibri" w:hAnsi="Times New Roman" w:cs="Times New Roman"/>
          <w:sz w:val="22"/>
          <w:szCs w:val="22"/>
        </w:rPr>
        <w:t>currently funded agencies and HHC stakeholders</w:t>
      </w:r>
      <w:r w:rsidR="0022480A">
        <w:rPr>
          <w:rFonts w:ascii="Times New Roman" w:eastAsia="Calibri" w:hAnsi="Times New Roman" w:cs="Times New Roman"/>
          <w:sz w:val="22"/>
          <w:szCs w:val="22"/>
        </w:rPr>
        <w:t>, and</w:t>
      </w:r>
      <w:r w:rsidR="003D16F8">
        <w:rPr>
          <w:rFonts w:ascii="Times New Roman" w:eastAsia="Calibri" w:hAnsi="Times New Roman" w:cs="Times New Roman"/>
          <w:sz w:val="22"/>
          <w:szCs w:val="22"/>
        </w:rPr>
        <w:t xml:space="preserve"> by</w:t>
      </w:r>
      <w:r w:rsidR="0022480A">
        <w:rPr>
          <w:rFonts w:ascii="Times New Roman" w:eastAsia="Calibri" w:hAnsi="Times New Roman" w:cs="Times New Roman"/>
          <w:sz w:val="22"/>
          <w:szCs w:val="22"/>
        </w:rPr>
        <w:t xml:space="preserve"> the Performance Evaluation and Selection Committee, outlined below. </w:t>
      </w:r>
      <w:r w:rsidR="0087580A">
        <w:rPr>
          <w:rFonts w:ascii="Times New Roman" w:eastAsia="Calibri" w:hAnsi="Times New Roman" w:cs="Times New Roman"/>
          <w:sz w:val="22"/>
          <w:szCs w:val="22"/>
        </w:rPr>
        <w:t xml:space="preserve">Both the </w:t>
      </w:r>
      <w:r w:rsidR="00350A80">
        <w:rPr>
          <w:rFonts w:ascii="Times New Roman" w:eastAsia="Calibri" w:hAnsi="Times New Roman" w:cs="Times New Roman"/>
          <w:sz w:val="22"/>
          <w:szCs w:val="22"/>
        </w:rPr>
        <w:t xml:space="preserve">NOFO </w:t>
      </w:r>
      <w:r w:rsidR="0087580A">
        <w:rPr>
          <w:rFonts w:ascii="Times New Roman" w:eastAsia="Calibri" w:hAnsi="Times New Roman" w:cs="Times New Roman"/>
          <w:sz w:val="22"/>
          <w:szCs w:val="22"/>
        </w:rPr>
        <w:t xml:space="preserve">workgroup and the Performance Evaluation and Selection Committee are designated by the CoC’s full membership body to oversee the ranking and rating process. </w:t>
      </w:r>
    </w:p>
    <w:p w14:paraId="4432645E" w14:textId="77777777" w:rsidR="004D71F7" w:rsidRPr="00D644EF" w:rsidRDefault="004D71F7">
      <w:pPr>
        <w:spacing w:line="276" w:lineRule="auto"/>
        <w:rPr>
          <w:rFonts w:ascii="Times New Roman" w:eastAsia="Calibri" w:hAnsi="Times New Roman" w:cs="Times New Roman"/>
          <w:sz w:val="22"/>
          <w:szCs w:val="22"/>
        </w:rPr>
      </w:pPr>
    </w:p>
    <w:p w14:paraId="5C413F44" w14:textId="0B9E20B8" w:rsidR="004D71F7" w:rsidRDefault="00A22264">
      <w:pPr>
        <w:spacing w:line="276" w:lineRule="auto"/>
        <w:rPr>
          <w:rFonts w:ascii="Times New Roman" w:eastAsia="Calibri" w:hAnsi="Times New Roman" w:cs="Times New Roman"/>
          <w:sz w:val="22"/>
          <w:szCs w:val="22"/>
        </w:rPr>
      </w:pPr>
      <w:r w:rsidRPr="0087580A">
        <w:rPr>
          <w:rFonts w:ascii="Times New Roman" w:eastAsia="Calibri" w:hAnsi="Times New Roman" w:cs="Times New Roman"/>
          <w:sz w:val="22"/>
          <w:szCs w:val="22"/>
        </w:rPr>
        <w:t>The HUD Performance Evaluation</w:t>
      </w:r>
      <w:r w:rsidR="0022480A" w:rsidRPr="0087580A">
        <w:rPr>
          <w:rFonts w:ascii="Times New Roman" w:eastAsia="Calibri" w:hAnsi="Times New Roman" w:cs="Times New Roman"/>
          <w:sz w:val="22"/>
          <w:szCs w:val="22"/>
        </w:rPr>
        <w:t xml:space="preserve"> and Selection</w:t>
      </w:r>
      <w:r w:rsidRPr="0087580A">
        <w:rPr>
          <w:rFonts w:ascii="Times New Roman" w:eastAsia="Calibri" w:hAnsi="Times New Roman" w:cs="Times New Roman"/>
          <w:sz w:val="22"/>
          <w:szCs w:val="22"/>
        </w:rPr>
        <w:t xml:space="preserve"> Committee (“the Committee”) consists only of non-CoC or ESG funded Advisory Board Members</w:t>
      </w:r>
      <w:r w:rsidR="0087580A" w:rsidRPr="00BE6E27">
        <w:rPr>
          <w:rFonts w:ascii="Times New Roman" w:eastAsia="Calibri" w:hAnsi="Times New Roman" w:cs="Times New Roman"/>
          <w:sz w:val="22"/>
          <w:szCs w:val="22"/>
        </w:rPr>
        <w:t>, members of the CoC’s Lived Experience Boards</w:t>
      </w:r>
      <w:r w:rsidRPr="0087580A">
        <w:rPr>
          <w:rFonts w:ascii="Times New Roman" w:eastAsia="Calibri" w:hAnsi="Times New Roman" w:cs="Times New Roman"/>
          <w:sz w:val="22"/>
          <w:szCs w:val="22"/>
        </w:rPr>
        <w:t xml:space="preserve"> </w:t>
      </w:r>
      <w:proofErr w:type="gramStart"/>
      <w:r w:rsidRPr="0087580A">
        <w:rPr>
          <w:rFonts w:ascii="Times New Roman" w:eastAsia="Calibri" w:hAnsi="Times New Roman" w:cs="Times New Roman"/>
          <w:sz w:val="22"/>
          <w:szCs w:val="22"/>
        </w:rPr>
        <w:t>and also</w:t>
      </w:r>
      <w:proofErr w:type="gramEnd"/>
      <w:r w:rsidRPr="0087580A">
        <w:rPr>
          <w:rFonts w:ascii="Times New Roman" w:eastAsia="Calibri" w:hAnsi="Times New Roman" w:cs="Times New Roman"/>
          <w:sz w:val="22"/>
          <w:szCs w:val="22"/>
        </w:rPr>
        <w:t xml:space="preserve"> non-voting members of the Housing and Ho</w:t>
      </w:r>
      <w:r w:rsidR="003E0386">
        <w:rPr>
          <w:rFonts w:ascii="Times New Roman" w:eastAsia="Calibri" w:hAnsi="Times New Roman" w:cs="Times New Roman"/>
          <w:sz w:val="22"/>
          <w:szCs w:val="22"/>
        </w:rPr>
        <w:t>meless</w:t>
      </w:r>
      <w:r w:rsidRPr="0087580A">
        <w:rPr>
          <w:rFonts w:ascii="Times New Roman" w:eastAsia="Calibri" w:hAnsi="Times New Roman" w:cs="Times New Roman"/>
          <w:sz w:val="22"/>
          <w:szCs w:val="22"/>
        </w:rPr>
        <w:t xml:space="preserve"> Coalition staff. Please see Appendix A for a list of the current </w:t>
      </w:r>
      <w:r w:rsidR="0045354B">
        <w:rPr>
          <w:rFonts w:ascii="Times New Roman" w:eastAsia="Calibri" w:hAnsi="Times New Roman" w:cs="Times New Roman"/>
          <w:sz w:val="22"/>
          <w:szCs w:val="22"/>
        </w:rPr>
        <w:t>participating agencies</w:t>
      </w:r>
      <w:r w:rsidRPr="0087580A">
        <w:rPr>
          <w:rFonts w:ascii="Times New Roman" w:eastAsia="Calibri" w:hAnsi="Times New Roman" w:cs="Times New Roman"/>
          <w:sz w:val="22"/>
          <w:szCs w:val="22"/>
        </w:rPr>
        <w:t xml:space="preserve"> of the Performance Evaluation Committee. The</w:t>
      </w:r>
      <w:r w:rsidRPr="00D644EF">
        <w:rPr>
          <w:rFonts w:ascii="Times New Roman" w:eastAsia="Calibri" w:hAnsi="Times New Roman" w:cs="Times New Roman"/>
          <w:sz w:val="22"/>
          <w:szCs w:val="22"/>
        </w:rPr>
        <w:t xml:space="preserve"> duties are to oversee all monitoring of funding agencies (which is performed by the HHC staff), develop and revise the monitoring tool</w:t>
      </w:r>
      <w:r w:rsidR="00D87C3C">
        <w:rPr>
          <w:rFonts w:ascii="Times New Roman" w:eastAsia="Calibri" w:hAnsi="Times New Roman" w:cs="Times New Roman"/>
          <w:sz w:val="22"/>
          <w:szCs w:val="22"/>
        </w:rPr>
        <w:t xml:space="preserve"> and </w:t>
      </w:r>
      <w:r w:rsidRPr="00D644EF">
        <w:rPr>
          <w:rFonts w:ascii="Times New Roman" w:eastAsia="Calibri" w:hAnsi="Times New Roman" w:cs="Times New Roman"/>
          <w:sz w:val="22"/>
          <w:szCs w:val="22"/>
        </w:rPr>
        <w:t xml:space="preserve">perform ratings and rankings for all applications to the </w:t>
      </w:r>
      <w:r w:rsidR="00350A80" w:rsidRPr="00D644EF">
        <w:rPr>
          <w:rFonts w:ascii="Times New Roman" w:eastAsia="Calibri" w:hAnsi="Times New Roman" w:cs="Times New Roman"/>
          <w:sz w:val="22"/>
          <w:szCs w:val="22"/>
        </w:rPr>
        <w:t>NOF</w:t>
      </w:r>
      <w:r w:rsidR="00350A80">
        <w:rPr>
          <w:rFonts w:ascii="Times New Roman" w:eastAsia="Calibri" w:hAnsi="Times New Roman" w:cs="Times New Roman"/>
          <w:sz w:val="22"/>
          <w:szCs w:val="22"/>
        </w:rPr>
        <w:t>O</w:t>
      </w:r>
      <w:r w:rsidR="00D87C3C">
        <w:rPr>
          <w:rFonts w:ascii="Times New Roman" w:eastAsia="Calibri" w:hAnsi="Times New Roman" w:cs="Times New Roman"/>
          <w:sz w:val="22"/>
          <w:szCs w:val="22"/>
        </w:rPr>
        <w:t xml:space="preserve">. </w:t>
      </w:r>
    </w:p>
    <w:p w14:paraId="4C90C9EB" w14:textId="699F087F" w:rsidR="00D737B8" w:rsidRDefault="00D737B8">
      <w:pPr>
        <w:spacing w:line="276" w:lineRule="auto"/>
        <w:rPr>
          <w:rFonts w:ascii="Times New Roman" w:eastAsia="Calibri" w:hAnsi="Times New Roman" w:cs="Times New Roman"/>
          <w:sz w:val="22"/>
          <w:szCs w:val="22"/>
        </w:rPr>
      </w:pPr>
    </w:p>
    <w:p w14:paraId="1515DEF5" w14:textId="7BFA4449" w:rsidR="00D737B8" w:rsidRPr="00BE6E27" w:rsidRDefault="00D737B8">
      <w:pPr>
        <w:spacing w:line="276" w:lineRule="auto"/>
        <w:rPr>
          <w:rFonts w:ascii="Times New Roman" w:eastAsia="Calibri" w:hAnsi="Times New Roman" w:cs="Times New Roman"/>
          <w:b/>
          <w:sz w:val="28"/>
          <w:szCs w:val="28"/>
        </w:rPr>
      </w:pPr>
      <w:r w:rsidRPr="00BE6E27">
        <w:rPr>
          <w:rFonts w:ascii="Times New Roman" w:eastAsia="Calibri" w:hAnsi="Times New Roman" w:cs="Times New Roman"/>
          <w:b/>
          <w:sz w:val="28"/>
          <w:szCs w:val="28"/>
        </w:rPr>
        <w:t xml:space="preserve">II. CoC Transparency </w:t>
      </w:r>
    </w:p>
    <w:p w14:paraId="01F90637" w14:textId="131E4664" w:rsidR="00D737B8" w:rsidRDefault="00D737B8">
      <w:pPr>
        <w:spacing w:line="276" w:lineRule="auto"/>
        <w:rPr>
          <w:rFonts w:ascii="Times New Roman" w:eastAsia="Calibri" w:hAnsi="Times New Roman" w:cs="Times New Roman"/>
          <w:sz w:val="22"/>
          <w:szCs w:val="22"/>
        </w:rPr>
      </w:pPr>
    </w:p>
    <w:p w14:paraId="0B7F2872" w14:textId="1C92F5C9" w:rsidR="004E5147" w:rsidRPr="00D644EF" w:rsidRDefault="004E5147">
      <w:p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The CoC will present this document as well as the</w:t>
      </w:r>
      <w:r w:rsidR="001D5FCA">
        <w:rPr>
          <w:rFonts w:ascii="Times New Roman" w:eastAsia="Calibri" w:hAnsi="Times New Roman" w:cs="Times New Roman"/>
          <w:sz w:val="22"/>
          <w:szCs w:val="22"/>
        </w:rPr>
        <w:t xml:space="preserve"> local </w:t>
      </w:r>
      <w:r>
        <w:rPr>
          <w:rFonts w:ascii="Times New Roman" w:eastAsia="Calibri" w:hAnsi="Times New Roman" w:cs="Times New Roman"/>
          <w:sz w:val="22"/>
          <w:szCs w:val="22"/>
        </w:rPr>
        <w:t xml:space="preserve">competition report to both the </w:t>
      </w:r>
      <w:r w:rsidR="00350A80">
        <w:rPr>
          <w:rFonts w:ascii="Times New Roman" w:eastAsia="Calibri" w:hAnsi="Times New Roman" w:cs="Times New Roman"/>
          <w:sz w:val="22"/>
          <w:szCs w:val="22"/>
        </w:rPr>
        <w:t xml:space="preserve">NOFO </w:t>
      </w:r>
      <w:r>
        <w:rPr>
          <w:rFonts w:ascii="Times New Roman" w:eastAsia="Calibri" w:hAnsi="Times New Roman" w:cs="Times New Roman"/>
          <w:sz w:val="22"/>
          <w:szCs w:val="22"/>
        </w:rPr>
        <w:t>Workgroup and Performance Evaluation and Selection Committee for comment, edit, and vote prior to the public posting of the competition.</w:t>
      </w:r>
    </w:p>
    <w:p w14:paraId="7A956B27" w14:textId="77777777" w:rsidR="004D0F09" w:rsidRPr="00B91362" w:rsidRDefault="004D0F09" w:rsidP="00BE6E27">
      <w:pPr>
        <w:rPr>
          <w:sz w:val="22"/>
          <w:szCs w:val="22"/>
        </w:rPr>
      </w:pPr>
    </w:p>
    <w:p w14:paraId="28827A8B" w14:textId="78FC93AA" w:rsidR="004D71F7" w:rsidRPr="00D644EF" w:rsidRDefault="004B63E3">
      <w:pPr>
        <w:spacing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A22264" w:rsidRPr="00D644EF">
        <w:rPr>
          <w:rFonts w:ascii="Times New Roman" w:eastAsia="Calibri" w:hAnsi="Times New Roman" w:cs="Times New Roman"/>
          <w:b/>
          <w:sz w:val="28"/>
          <w:szCs w:val="28"/>
        </w:rPr>
        <w:t>.</w:t>
      </w:r>
      <w:r w:rsidR="00D87C3C">
        <w:rPr>
          <w:rFonts w:ascii="Times New Roman" w:eastAsia="Calibri" w:hAnsi="Times New Roman" w:cs="Times New Roman"/>
          <w:b/>
          <w:sz w:val="28"/>
          <w:szCs w:val="28"/>
        </w:rPr>
        <w:t xml:space="preserve"> New Project</w:t>
      </w:r>
      <w:r w:rsidR="00A22264" w:rsidRPr="00D644EF">
        <w:rPr>
          <w:rFonts w:ascii="Times New Roman" w:eastAsia="Calibri" w:hAnsi="Times New Roman" w:cs="Times New Roman"/>
          <w:b/>
          <w:sz w:val="28"/>
          <w:szCs w:val="28"/>
        </w:rPr>
        <w:t xml:space="preserve"> </w:t>
      </w:r>
      <w:r w:rsidR="00B154C0">
        <w:rPr>
          <w:rFonts w:ascii="Times New Roman" w:eastAsia="Calibri" w:hAnsi="Times New Roman" w:cs="Times New Roman"/>
          <w:b/>
          <w:sz w:val="28"/>
          <w:szCs w:val="28"/>
        </w:rPr>
        <w:t>Application</w:t>
      </w:r>
      <w:r w:rsidR="00A22264" w:rsidRPr="00D644EF">
        <w:rPr>
          <w:rFonts w:ascii="Times New Roman" w:eastAsia="Calibri" w:hAnsi="Times New Roman" w:cs="Times New Roman"/>
          <w:b/>
          <w:sz w:val="28"/>
          <w:szCs w:val="28"/>
        </w:rPr>
        <w:t xml:space="preserve"> Process </w:t>
      </w:r>
    </w:p>
    <w:p w14:paraId="30A3F7A5" w14:textId="77777777" w:rsidR="004D71F7" w:rsidRPr="00D644EF" w:rsidRDefault="004D71F7">
      <w:pPr>
        <w:spacing w:line="276" w:lineRule="auto"/>
        <w:rPr>
          <w:rFonts w:ascii="Times New Roman" w:eastAsia="Calibri" w:hAnsi="Times New Roman" w:cs="Times New Roman"/>
          <w:sz w:val="22"/>
          <w:szCs w:val="22"/>
        </w:rPr>
      </w:pPr>
    </w:p>
    <w:p w14:paraId="1793EA05" w14:textId="00D4A10A" w:rsidR="00D87C3C" w:rsidRDefault="00681E98">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 xml:space="preserve">On behalf of the CoC, the HHC issues new applications for agencies seeking CoC funding. </w:t>
      </w:r>
      <w:r w:rsidR="00D32914" w:rsidRPr="00D644EF">
        <w:rPr>
          <w:rFonts w:ascii="Times New Roman" w:eastAsia="Calibri" w:hAnsi="Times New Roman" w:cs="Times New Roman"/>
          <w:sz w:val="22"/>
          <w:szCs w:val="22"/>
        </w:rPr>
        <w:t xml:space="preserve">Applications </w:t>
      </w:r>
      <w:r w:rsidR="00D87C3C">
        <w:rPr>
          <w:rFonts w:ascii="Times New Roman" w:eastAsia="Calibri" w:hAnsi="Times New Roman" w:cs="Times New Roman"/>
          <w:sz w:val="22"/>
          <w:szCs w:val="22"/>
        </w:rPr>
        <w:t xml:space="preserve">are publicly distributed through the RFP process and are advertised on social media, </w:t>
      </w:r>
      <w:r w:rsidR="00E31619">
        <w:rPr>
          <w:rFonts w:ascii="Times New Roman" w:eastAsia="Calibri" w:hAnsi="Times New Roman" w:cs="Times New Roman"/>
          <w:sz w:val="22"/>
          <w:szCs w:val="22"/>
        </w:rPr>
        <w:t>the CoC’s full listserv</w:t>
      </w:r>
      <w:r w:rsidR="00D87C3C">
        <w:rPr>
          <w:rFonts w:ascii="Times New Roman" w:eastAsia="Calibri" w:hAnsi="Times New Roman" w:cs="Times New Roman"/>
          <w:sz w:val="22"/>
          <w:szCs w:val="22"/>
        </w:rPr>
        <w:t>, and the CoC’s website.</w:t>
      </w:r>
      <w:r w:rsidR="00D32914" w:rsidRPr="00D644EF">
        <w:rPr>
          <w:rFonts w:ascii="Times New Roman" w:eastAsia="Calibri" w:hAnsi="Times New Roman" w:cs="Times New Roman"/>
          <w:sz w:val="22"/>
          <w:szCs w:val="22"/>
        </w:rPr>
        <w:t xml:space="preserve"> </w:t>
      </w:r>
      <w:r w:rsidR="00305E80">
        <w:rPr>
          <w:rFonts w:ascii="Times New Roman" w:eastAsia="Calibri" w:hAnsi="Times New Roman" w:cs="Times New Roman"/>
          <w:sz w:val="22"/>
          <w:szCs w:val="22"/>
        </w:rPr>
        <w:t>Application instructions are also distributed alongside the applications. The application instructions include all relevant due dates, threshold requirements, submission protocol, and attachment requirements.</w:t>
      </w:r>
    </w:p>
    <w:p w14:paraId="3F21BFAE" w14:textId="77777777" w:rsidR="00D87C3C" w:rsidRDefault="00D87C3C">
      <w:pPr>
        <w:spacing w:line="276" w:lineRule="auto"/>
        <w:rPr>
          <w:rFonts w:ascii="Times New Roman" w:eastAsia="Calibri" w:hAnsi="Times New Roman" w:cs="Times New Roman"/>
          <w:sz w:val="22"/>
          <w:szCs w:val="22"/>
        </w:rPr>
      </w:pPr>
    </w:p>
    <w:p w14:paraId="1D6043EB" w14:textId="07723E2A" w:rsidR="00681E98" w:rsidRPr="00D644EF" w:rsidRDefault="00D87C3C">
      <w:p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 xml:space="preserve">New funding applications also encompass expansion applications for existing CoC projects. </w:t>
      </w:r>
      <w:r w:rsidR="00AF7A5E">
        <w:rPr>
          <w:rFonts w:ascii="Times New Roman" w:eastAsia="Calibri" w:hAnsi="Times New Roman" w:cs="Times New Roman"/>
          <w:sz w:val="22"/>
          <w:szCs w:val="22"/>
        </w:rPr>
        <w:t>Only projects that scored in Tier 1in the previous year’s competition are eligible to apply for an expansion of the existing project.</w:t>
      </w:r>
      <w:r w:rsidR="00744980">
        <w:rPr>
          <w:rFonts w:ascii="Times New Roman" w:eastAsia="Calibri" w:hAnsi="Times New Roman" w:cs="Times New Roman"/>
          <w:sz w:val="22"/>
          <w:szCs w:val="22"/>
        </w:rPr>
        <w:t xml:space="preserve"> </w:t>
      </w:r>
      <w:r w:rsidR="003D16F8">
        <w:rPr>
          <w:rFonts w:ascii="Times New Roman" w:eastAsia="Calibri" w:hAnsi="Times New Roman" w:cs="Times New Roman"/>
          <w:sz w:val="22"/>
          <w:szCs w:val="22"/>
        </w:rPr>
        <w:lastRenderedPageBreak/>
        <w:t>Projects that had a significant finding during CoC annual monitoring</w:t>
      </w:r>
      <w:r w:rsidR="001D5FCA">
        <w:rPr>
          <w:rFonts w:ascii="Times New Roman" w:eastAsia="Calibri" w:hAnsi="Times New Roman" w:cs="Times New Roman"/>
          <w:sz w:val="22"/>
          <w:szCs w:val="22"/>
        </w:rPr>
        <w:t xml:space="preserve"> are</w:t>
      </w:r>
      <w:r w:rsidR="003D16F8">
        <w:rPr>
          <w:rFonts w:ascii="Times New Roman" w:eastAsia="Calibri" w:hAnsi="Times New Roman" w:cs="Times New Roman"/>
          <w:sz w:val="22"/>
          <w:szCs w:val="22"/>
        </w:rPr>
        <w:t xml:space="preserve"> ineligible from submitting expansion applications. </w:t>
      </w:r>
    </w:p>
    <w:p w14:paraId="111A5315" w14:textId="77777777" w:rsidR="00803133" w:rsidRPr="00D644EF" w:rsidRDefault="00803133">
      <w:pPr>
        <w:spacing w:line="276" w:lineRule="auto"/>
        <w:rPr>
          <w:rFonts w:ascii="Times New Roman" w:eastAsia="Calibri" w:hAnsi="Times New Roman" w:cs="Times New Roman"/>
          <w:sz w:val="22"/>
          <w:szCs w:val="22"/>
        </w:rPr>
      </w:pPr>
    </w:p>
    <w:p w14:paraId="39F215C2" w14:textId="46780DD4" w:rsidR="00803133" w:rsidRDefault="00803133">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 xml:space="preserve">Applications are split into </w:t>
      </w:r>
      <w:r w:rsidR="004D6E3E">
        <w:rPr>
          <w:rFonts w:ascii="Times New Roman" w:eastAsia="Calibri" w:hAnsi="Times New Roman" w:cs="Times New Roman"/>
          <w:sz w:val="22"/>
          <w:szCs w:val="22"/>
        </w:rPr>
        <w:t>four</w:t>
      </w:r>
      <w:r w:rsidR="0087580A" w:rsidRPr="00D644EF">
        <w:rPr>
          <w:rFonts w:ascii="Times New Roman" w:eastAsia="Calibri" w:hAnsi="Times New Roman" w:cs="Times New Roman"/>
          <w:sz w:val="22"/>
          <w:szCs w:val="22"/>
        </w:rPr>
        <w:t xml:space="preserve"> </w:t>
      </w:r>
      <w:r w:rsidRPr="00D644EF">
        <w:rPr>
          <w:rFonts w:ascii="Times New Roman" w:eastAsia="Calibri" w:hAnsi="Times New Roman" w:cs="Times New Roman"/>
          <w:sz w:val="22"/>
          <w:szCs w:val="22"/>
        </w:rPr>
        <w:t>sections: threshold requirements</w:t>
      </w:r>
      <w:r w:rsidR="0087580A">
        <w:rPr>
          <w:rFonts w:ascii="Times New Roman" w:eastAsia="Calibri" w:hAnsi="Times New Roman" w:cs="Times New Roman"/>
          <w:sz w:val="22"/>
          <w:szCs w:val="22"/>
        </w:rPr>
        <w:t>, program design narrative,</w:t>
      </w:r>
      <w:r w:rsidRPr="00D644EF">
        <w:rPr>
          <w:rFonts w:ascii="Times New Roman" w:eastAsia="Calibri" w:hAnsi="Times New Roman" w:cs="Times New Roman"/>
          <w:sz w:val="22"/>
          <w:szCs w:val="22"/>
        </w:rPr>
        <w:t xml:space="preserve"> performance measures</w:t>
      </w:r>
      <w:r w:rsidR="004D6E3E">
        <w:rPr>
          <w:rFonts w:ascii="Times New Roman" w:eastAsia="Calibri" w:hAnsi="Times New Roman" w:cs="Times New Roman"/>
          <w:sz w:val="22"/>
          <w:szCs w:val="22"/>
        </w:rPr>
        <w:t>, and project specific bonus questions</w:t>
      </w:r>
      <w:r w:rsidRPr="00D644EF">
        <w:rPr>
          <w:rFonts w:ascii="Times New Roman" w:eastAsia="Calibri" w:hAnsi="Times New Roman" w:cs="Times New Roman"/>
          <w:sz w:val="22"/>
          <w:szCs w:val="22"/>
        </w:rPr>
        <w:t xml:space="preserve">. Projects and agencies must meet threshold requirements to be considered in the funding competition. </w:t>
      </w:r>
      <w:r w:rsidR="0087580A">
        <w:rPr>
          <w:rFonts w:ascii="Times New Roman" w:eastAsia="Calibri" w:hAnsi="Times New Roman" w:cs="Times New Roman"/>
          <w:sz w:val="22"/>
          <w:szCs w:val="22"/>
        </w:rPr>
        <w:t>Program design</w:t>
      </w:r>
      <w:r w:rsidR="004D6E3E">
        <w:rPr>
          <w:rFonts w:ascii="Times New Roman" w:eastAsia="Calibri" w:hAnsi="Times New Roman" w:cs="Times New Roman"/>
          <w:sz w:val="22"/>
          <w:szCs w:val="22"/>
        </w:rPr>
        <w:t xml:space="preserve">, </w:t>
      </w:r>
      <w:r w:rsidR="0087580A">
        <w:rPr>
          <w:rFonts w:ascii="Times New Roman" w:eastAsia="Calibri" w:hAnsi="Times New Roman" w:cs="Times New Roman"/>
          <w:sz w:val="22"/>
          <w:szCs w:val="22"/>
        </w:rPr>
        <w:t>p</w:t>
      </w:r>
      <w:r w:rsidR="0087580A" w:rsidRPr="00D644EF">
        <w:rPr>
          <w:rFonts w:ascii="Times New Roman" w:eastAsia="Calibri" w:hAnsi="Times New Roman" w:cs="Times New Roman"/>
          <w:sz w:val="22"/>
          <w:szCs w:val="22"/>
        </w:rPr>
        <w:t xml:space="preserve">erformance </w:t>
      </w:r>
      <w:r w:rsidRPr="00D644EF">
        <w:rPr>
          <w:rFonts w:ascii="Times New Roman" w:eastAsia="Calibri" w:hAnsi="Times New Roman" w:cs="Times New Roman"/>
          <w:sz w:val="22"/>
          <w:szCs w:val="22"/>
        </w:rPr>
        <w:t>measures</w:t>
      </w:r>
      <w:r w:rsidR="004D6E3E">
        <w:rPr>
          <w:rFonts w:ascii="Times New Roman" w:eastAsia="Calibri" w:hAnsi="Times New Roman" w:cs="Times New Roman"/>
          <w:sz w:val="22"/>
          <w:szCs w:val="22"/>
        </w:rPr>
        <w:t xml:space="preserve">, and bonus questions </w:t>
      </w:r>
      <w:r w:rsidRPr="00D644EF">
        <w:rPr>
          <w:rFonts w:ascii="Times New Roman" w:eastAsia="Calibri" w:hAnsi="Times New Roman" w:cs="Times New Roman"/>
          <w:sz w:val="22"/>
          <w:szCs w:val="22"/>
        </w:rPr>
        <w:t xml:space="preserve">will be used to determine ranking in the funding competition. </w:t>
      </w:r>
    </w:p>
    <w:p w14:paraId="30E54920" w14:textId="77777777" w:rsidR="004E5147" w:rsidRPr="00D644EF" w:rsidRDefault="004E5147">
      <w:pPr>
        <w:spacing w:line="276" w:lineRule="auto"/>
        <w:rPr>
          <w:rFonts w:ascii="Times New Roman" w:eastAsia="Calibri" w:hAnsi="Times New Roman" w:cs="Times New Roman"/>
          <w:sz w:val="22"/>
          <w:szCs w:val="22"/>
        </w:rPr>
      </w:pPr>
    </w:p>
    <w:p w14:paraId="498853FE" w14:textId="13E72B2B" w:rsidR="004E5147" w:rsidRPr="00BE6E27" w:rsidRDefault="004B63E3">
      <w:pPr>
        <w:spacing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IV</w:t>
      </w:r>
      <w:r w:rsidR="004E5147" w:rsidRPr="00BE6E27">
        <w:rPr>
          <w:rFonts w:ascii="Times New Roman" w:eastAsia="Calibri" w:hAnsi="Times New Roman" w:cs="Times New Roman"/>
          <w:b/>
          <w:sz w:val="28"/>
          <w:szCs w:val="28"/>
        </w:rPr>
        <w:t xml:space="preserve">. Renewal Project Application Process </w:t>
      </w:r>
    </w:p>
    <w:p w14:paraId="55526687" w14:textId="55342009" w:rsidR="004E5147" w:rsidRPr="00BE6E27" w:rsidRDefault="004E5147" w:rsidP="008D103E">
      <w:pPr>
        <w:rPr>
          <w:rFonts w:ascii="Times New Roman" w:eastAsia="Calibri" w:hAnsi="Times New Roman" w:cs="Times New Roman"/>
          <w:sz w:val="22"/>
          <w:szCs w:val="22"/>
        </w:rPr>
      </w:pPr>
    </w:p>
    <w:p w14:paraId="46FE65D3" w14:textId="266FD8DB" w:rsidR="00AF234A" w:rsidRDefault="000A39A4" w:rsidP="000A39A4">
      <w:pPr>
        <w:rPr>
          <w:rFonts w:ascii="Times New Roman" w:eastAsia="Calibri" w:hAnsi="Times New Roman" w:cs="Times New Roman"/>
          <w:sz w:val="22"/>
          <w:szCs w:val="22"/>
        </w:rPr>
      </w:pPr>
      <w:r w:rsidRPr="000A39A4">
        <w:rPr>
          <w:rFonts w:ascii="Times New Roman" w:eastAsia="Calibri" w:hAnsi="Times New Roman" w:cs="Times New Roman"/>
          <w:sz w:val="22"/>
          <w:szCs w:val="22"/>
        </w:rPr>
        <w:t xml:space="preserve">Renewal projects are scored according to the rubric described in the renewal application. </w:t>
      </w:r>
      <w:r w:rsidR="00AF234A">
        <w:rPr>
          <w:rFonts w:ascii="Times New Roman" w:eastAsia="Calibri" w:hAnsi="Times New Roman" w:cs="Times New Roman"/>
          <w:sz w:val="22"/>
          <w:szCs w:val="22"/>
        </w:rPr>
        <w:t xml:space="preserve">Renewal projects are scored on HUD compliance, CoC compliance, program narratives, and performance measures which accounts for </w:t>
      </w:r>
      <w:r w:rsidR="001D5FCA">
        <w:rPr>
          <w:rFonts w:ascii="Times New Roman" w:eastAsia="Calibri" w:hAnsi="Times New Roman" w:cs="Times New Roman"/>
          <w:sz w:val="22"/>
          <w:szCs w:val="22"/>
        </w:rPr>
        <w:t>75</w:t>
      </w:r>
      <w:r w:rsidR="00AF234A">
        <w:rPr>
          <w:rFonts w:ascii="Times New Roman" w:eastAsia="Calibri" w:hAnsi="Times New Roman" w:cs="Times New Roman"/>
          <w:sz w:val="22"/>
          <w:szCs w:val="22"/>
        </w:rPr>
        <w:t xml:space="preserve">% of the renewal project score through a Competition Report. </w:t>
      </w:r>
    </w:p>
    <w:p w14:paraId="25F932E9" w14:textId="77777777" w:rsidR="00AF234A" w:rsidRDefault="00AF234A" w:rsidP="000A39A4">
      <w:pPr>
        <w:rPr>
          <w:rFonts w:ascii="Times New Roman" w:eastAsia="Calibri" w:hAnsi="Times New Roman" w:cs="Times New Roman"/>
          <w:sz w:val="22"/>
          <w:szCs w:val="22"/>
        </w:rPr>
      </w:pPr>
    </w:p>
    <w:p w14:paraId="3DE9ECDF" w14:textId="77777777" w:rsidR="009E1FED" w:rsidRDefault="000A39A4" w:rsidP="000A39A4">
      <w:pPr>
        <w:rPr>
          <w:rFonts w:ascii="Times New Roman" w:eastAsia="Calibri" w:hAnsi="Times New Roman" w:cs="Times New Roman"/>
          <w:sz w:val="22"/>
          <w:szCs w:val="22"/>
        </w:rPr>
      </w:pPr>
      <w:proofErr w:type="gramStart"/>
      <w:r w:rsidRPr="000A39A4">
        <w:rPr>
          <w:rFonts w:ascii="Times New Roman" w:eastAsia="Calibri" w:hAnsi="Times New Roman" w:cs="Times New Roman"/>
          <w:sz w:val="22"/>
          <w:szCs w:val="22"/>
        </w:rPr>
        <w:t>The majority of</w:t>
      </w:r>
      <w:proofErr w:type="gramEnd"/>
      <w:r w:rsidRPr="000A39A4">
        <w:rPr>
          <w:rFonts w:ascii="Times New Roman" w:eastAsia="Calibri" w:hAnsi="Times New Roman" w:cs="Times New Roman"/>
          <w:sz w:val="22"/>
          <w:szCs w:val="22"/>
        </w:rPr>
        <w:t xml:space="preserve"> the information in the renewal application is information that is reported to HUD </w:t>
      </w:r>
      <w:proofErr w:type="gramStart"/>
      <w:r w:rsidRPr="000A39A4">
        <w:rPr>
          <w:rFonts w:ascii="Times New Roman" w:eastAsia="Calibri" w:hAnsi="Times New Roman" w:cs="Times New Roman"/>
          <w:sz w:val="22"/>
          <w:szCs w:val="22"/>
        </w:rPr>
        <w:t>on</w:t>
      </w:r>
      <w:proofErr w:type="gramEnd"/>
      <w:r w:rsidRPr="000A39A4">
        <w:rPr>
          <w:rFonts w:ascii="Times New Roman" w:eastAsia="Calibri" w:hAnsi="Times New Roman" w:cs="Times New Roman"/>
          <w:sz w:val="22"/>
          <w:szCs w:val="22"/>
        </w:rPr>
        <w:t xml:space="preserve"> the Annual Performance Report, during project monitoring by CoC staff, or is otherwise available through HMIS. Projects serving domestic violence survivors are asked to submit </w:t>
      </w:r>
      <w:r w:rsidR="003F2DD3">
        <w:rPr>
          <w:rFonts w:ascii="Times New Roman" w:eastAsia="Calibri" w:hAnsi="Times New Roman" w:cs="Times New Roman"/>
          <w:sz w:val="22"/>
          <w:szCs w:val="22"/>
        </w:rPr>
        <w:t>data in a CSV</w:t>
      </w:r>
      <w:r w:rsidRPr="000A39A4">
        <w:rPr>
          <w:rFonts w:ascii="Times New Roman" w:eastAsia="Calibri" w:hAnsi="Times New Roman" w:cs="Times New Roman"/>
          <w:sz w:val="22"/>
          <w:szCs w:val="22"/>
        </w:rPr>
        <w:t xml:space="preserve"> from their comparable database for the renewal process.</w:t>
      </w:r>
    </w:p>
    <w:p w14:paraId="3AFAD3E3" w14:textId="77777777" w:rsidR="009E1FED" w:rsidRDefault="009E1FED" w:rsidP="000A39A4">
      <w:pPr>
        <w:rPr>
          <w:rFonts w:ascii="Times New Roman" w:eastAsia="Calibri" w:hAnsi="Times New Roman" w:cs="Times New Roman"/>
          <w:sz w:val="22"/>
          <w:szCs w:val="22"/>
        </w:rPr>
      </w:pPr>
    </w:p>
    <w:p w14:paraId="7B8DB6CA" w14:textId="439F8980" w:rsidR="000A39A4" w:rsidRPr="000A39A4" w:rsidRDefault="009E0208" w:rsidP="000A39A4">
      <w:pPr>
        <w:rPr>
          <w:rFonts w:ascii="Times New Roman" w:eastAsia="Calibri" w:hAnsi="Times New Roman" w:cs="Times New Roman"/>
          <w:sz w:val="22"/>
          <w:szCs w:val="22"/>
        </w:rPr>
      </w:pPr>
      <w:r w:rsidRPr="00D644EF">
        <w:rPr>
          <w:rFonts w:ascii="Times New Roman" w:eastAsia="Calibri" w:hAnsi="Times New Roman" w:cs="Times New Roman"/>
          <w:sz w:val="22"/>
          <w:szCs w:val="22"/>
        </w:rPr>
        <w:t>Projects that have not been operational for an entire program year</w:t>
      </w:r>
      <w:r>
        <w:rPr>
          <w:rFonts w:ascii="Times New Roman" w:eastAsia="Calibri" w:hAnsi="Times New Roman" w:cs="Times New Roman"/>
          <w:sz w:val="22"/>
          <w:szCs w:val="22"/>
        </w:rPr>
        <w:t xml:space="preserve"> will receive full points for performance measures in the Competition Report. </w:t>
      </w:r>
      <w:r w:rsidRPr="00D644EF">
        <w:rPr>
          <w:rFonts w:ascii="Times New Roman" w:eastAsia="Calibri" w:hAnsi="Times New Roman" w:cs="Times New Roman"/>
          <w:sz w:val="22"/>
          <w:szCs w:val="22"/>
        </w:rPr>
        <w:t xml:space="preserve"> </w:t>
      </w:r>
    </w:p>
    <w:p w14:paraId="06AA5727" w14:textId="77777777" w:rsidR="000A39A4" w:rsidRPr="000A39A4" w:rsidRDefault="000A39A4" w:rsidP="000A39A4">
      <w:pPr>
        <w:rPr>
          <w:rFonts w:ascii="Times New Roman" w:eastAsia="Calibri" w:hAnsi="Times New Roman" w:cs="Times New Roman"/>
          <w:sz w:val="22"/>
          <w:szCs w:val="22"/>
        </w:rPr>
      </w:pPr>
    </w:p>
    <w:p w14:paraId="0481C3ED" w14:textId="16E4EA2D" w:rsidR="000A39A4" w:rsidRPr="00BE6E27" w:rsidRDefault="000A39A4" w:rsidP="000A39A4">
      <w:pPr>
        <w:rPr>
          <w:rFonts w:ascii="Times New Roman" w:eastAsia="Calibri" w:hAnsi="Times New Roman" w:cs="Times New Roman"/>
          <w:sz w:val="22"/>
          <w:szCs w:val="22"/>
        </w:rPr>
      </w:pPr>
      <w:r w:rsidRPr="000A39A4">
        <w:rPr>
          <w:rFonts w:ascii="Times New Roman" w:eastAsia="Calibri" w:hAnsi="Times New Roman" w:cs="Times New Roman"/>
          <w:sz w:val="22"/>
          <w:szCs w:val="22"/>
        </w:rPr>
        <w:t xml:space="preserve">The objective </w:t>
      </w:r>
      <w:r>
        <w:rPr>
          <w:rFonts w:ascii="Times New Roman" w:eastAsia="Calibri" w:hAnsi="Times New Roman" w:cs="Times New Roman"/>
          <w:sz w:val="22"/>
          <w:szCs w:val="22"/>
        </w:rPr>
        <w:t>rating criteria</w:t>
      </w:r>
      <w:r w:rsidRPr="000A39A4">
        <w:rPr>
          <w:rFonts w:ascii="Times New Roman" w:eastAsia="Calibri" w:hAnsi="Times New Roman" w:cs="Times New Roman"/>
          <w:sz w:val="22"/>
          <w:szCs w:val="22"/>
        </w:rPr>
        <w:t xml:space="preserve"> is compiled into a </w:t>
      </w:r>
      <w:r>
        <w:rPr>
          <w:rFonts w:ascii="Times New Roman" w:eastAsia="Calibri" w:hAnsi="Times New Roman" w:cs="Times New Roman"/>
          <w:sz w:val="22"/>
          <w:szCs w:val="22"/>
        </w:rPr>
        <w:t>C</w:t>
      </w:r>
      <w:r w:rsidRPr="000A39A4">
        <w:rPr>
          <w:rFonts w:ascii="Times New Roman" w:eastAsia="Calibri" w:hAnsi="Times New Roman" w:cs="Times New Roman"/>
          <w:sz w:val="22"/>
          <w:szCs w:val="22"/>
        </w:rPr>
        <w:t xml:space="preserve">ompetition </w:t>
      </w:r>
      <w:r>
        <w:rPr>
          <w:rFonts w:ascii="Times New Roman" w:eastAsia="Calibri" w:hAnsi="Times New Roman" w:cs="Times New Roman"/>
          <w:sz w:val="22"/>
          <w:szCs w:val="22"/>
        </w:rPr>
        <w:t>R</w:t>
      </w:r>
      <w:r w:rsidRPr="000A39A4">
        <w:rPr>
          <w:rFonts w:ascii="Times New Roman" w:eastAsia="Calibri" w:hAnsi="Times New Roman" w:cs="Times New Roman"/>
          <w:sz w:val="22"/>
          <w:szCs w:val="22"/>
        </w:rPr>
        <w:t xml:space="preserve">eport </w:t>
      </w:r>
      <w:r>
        <w:rPr>
          <w:rFonts w:ascii="Times New Roman" w:eastAsia="Calibri" w:hAnsi="Times New Roman" w:cs="Times New Roman"/>
          <w:sz w:val="22"/>
          <w:szCs w:val="22"/>
        </w:rPr>
        <w:t xml:space="preserve">by CoC staff </w:t>
      </w:r>
      <w:r w:rsidRPr="000A39A4">
        <w:rPr>
          <w:rFonts w:ascii="Times New Roman" w:eastAsia="Calibri" w:hAnsi="Times New Roman" w:cs="Times New Roman"/>
          <w:sz w:val="22"/>
          <w:szCs w:val="22"/>
        </w:rPr>
        <w:t xml:space="preserve">that is made available to all funded projects </w:t>
      </w:r>
      <w:r w:rsidR="00D678BB">
        <w:rPr>
          <w:rFonts w:ascii="Times New Roman" w:eastAsia="Calibri" w:hAnsi="Times New Roman" w:cs="Times New Roman"/>
          <w:sz w:val="22"/>
          <w:szCs w:val="22"/>
        </w:rPr>
        <w:t>as soon as the funding competition opens</w:t>
      </w:r>
      <w:r w:rsidRPr="000A39A4">
        <w:rPr>
          <w:rFonts w:ascii="Times New Roman" w:eastAsia="Calibri" w:hAnsi="Times New Roman" w:cs="Times New Roman"/>
          <w:sz w:val="22"/>
          <w:szCs w:val="22"/>
        </w:rPr>
        <w:t>.</w:t>
      </w:r>
    </w:p>
    <w:p w14:paraId="60E140AC" w14:textId="77777777" w:rsidR="004E5147" w:rsidRPr="00BE6E27" w:rsidRDefault="004E5147">
      <w:pPr>
        <w:spacing w:line="276" w:lineRule="auto"/>
        <w:rPr>
          <w:rFonts w:ascii="Times New Roman" w:eastAsia="Calibri" w:hAnsi="Times New Roman" w:cs="Times New Roman"/>
          <w:b/>
          <w:bCs/>
          <w:sz w:val="22"/>
          <w:szCs w:val="22"/>
        </w:rPr>
      </w:pPr>
    </w:p>
    <w:p w14:paraId="7942E218" w14:textId="7014946D" w:rsidR="008B7F8C" w:rsidRPr="00BE6E27" w:rsidRDefault="008B7F8C" w:rsidP="008B7F8C">
      <w:pPr>
        <w:spacing w:line="276" w:lineRule="auto"/>
        <w:rPr>
          <w:rFonts w:ascii="Times New Roman" w:eastAsia="Calibri" w:hAnsi="Times New Roman" w:cs="Times New Roman"/>
          <w:sz w:val="22"/>
          <w:szCs w:val="22"/>
        </w:rPr>
      </w:pPr>
      <w:r w:rsidRPr="00BE6E27">
        <w:rPr>
          <w:rFonts w:ascii="Times New Roman" w:eastAsia="Calibri" w:hAnsi="Times New Roman" w:cs="Times New Roman"/>
          <w:sz w:val="22"/>
          <w:szCs w:val="22"/>
        </w:rPr>
        <w:t xml:space="preserve">The Competition Report will be released to all funded projects at the same </w:t>
      </w:r>
      <w:r w:rsidR="0009287D">
        <w:rPr>
          <w:rFonts w:ascii="Times New Roman" w:eastAsia="Calibri" w:hAnsi="Times New Roman" w:cs="Times New Roman"/>
          <w:sz w:val="22"/>
          <w:szCs w:val="22"/>
        </w:rPr>
        <w:t xml:space="preserve">time </w:t>
      </w:r>
      <w:r w:rsidRPr="00BE6E27">
        <w:rPr>
          <w:rFonts w:ascii="Times New Roman" w:eastAsia="Calibri" w:hAnsi="Times New Roman" w:cs="Times New Roman"/>
          <w:sz w:val="22"/>
          <w:szCs w:val="22"/>
        </w:rPr>
        <w:t xml:space="preserve">as the new application. Projects will have until the </w:t>
      </w:r>
      <w:r w:rsidR="0009287D">
        <w:rPr>
          <w:rFonts w:ascii="Times New Roman" w:eastAsia="Calibri" w:hAnsi="Times New Roman" w:cs="Times New Roman"/>
          <w:sz w:val="22"/>
          <w:szCs w:val="22"/>
        </w:rPr>
        <w:t xml:space="preserve">application </w:t>
      </w:r>
      <w:r w:rsidRPr="00BE6E27">
        <w:rPr>
          <w:rFonts w:ascii="Times New Roman" w:eastAsia="Calibri" w:hAnsi="Times New Roman" w:cs="Times New Roman"/>
          <w:sz w:val="22"/>
          <w:szCs w:val="22"/>
        </w:rPr>
        <w:t>due date to review and dispute or accept the Competition Report</w:t>
      </w:r>
      <w:r w:rsidR="0087580A">
        <w:rPr>
          <w:rFonts w:ascii="Times New Roman" w:eastAsia="Calibri" w:hAnsi="Times New Roman" w:cs="Times New Roman"/>
          <w:sz w:val="22"/>
          <w:szCs w:val="22"/>
        </w:rPr>
        <w:t xml:space="preserve"> and respond to narrative questions</w:t>
      </w:r>
      <w:r w:rsidRPr="00BE6E27">
        <w:rPr>
          <w:rFonts w:ascii="Times New Roman" w:eastAsia="Calibri" w:hAnsi="Times New Roman" w:cs="Times New Roman"/>
          <w:sz w:val="22"/>
          <w:szCs w:val="22"/>
        </w:rPr>
        <w:t xml:space="preserve">. An acknowledgement of the acceptance or dispute must be submitted by the due date. </w:t>
      </w:r>
    </w:p>
    <w:p w14:paraId="06602545" w14:textId="31827480" w:rsidR="008B7F8C" w:rsidRPr="00BE6E27" w:rsidRDefault="008B7F8C" w:rsidP="008B7F8C">
      <w:pPr>
        <w:spacing w:line="276" w:lineRule="auto"/>
        <w:rPr>
          <w:rFonts w:ascii="Times New Roman" w:eastAsia="Calibri" w:hAnsi="Times New Roman" w:cs="Times New Roman"/>
          <w:sz w:val="22"/>
          <w:szCs w:val="22"/>
        </w:rPr>
      </w:pPr>
    </w:p>
    <w:p w14:paraId="74BC2152" w14:textId="7A02EF03" w:rsidR="008B7F8C" w:rsidRPr="00BE6E27" w:rsidRDefault="008B7F8C">
      <w:pPr>
        <w:spacing w:line="276" w:lineRule="auto"/>
        <w:rPr>
          <w:rFonts w:ascii="Times New Roman" w:eastAsia="Calibri" w:hAnsi="Times New Roman" w:cs="Times New Roman"/>
          <w:sz w:val="22"/>
          <w:szCs w:val="22"/>
        </w:rPr>
      </w:pPr>
      <w:r w:rsidRPr="00BE6E27">
        <w:rPr>
          <w:rFonts w:ascii="Times New Roman" w:eastAsia="Calibri" w:hAnsi="Times New Roman" w:cs="Times New Roman"/>
          <w:sz w:val="22"/>
          <w:szCs w:val="22"/>
        </w:rPr>
        <w:t xml:space="preserve">If a project seeks to dispute the competition report, project representatives can give written or verbal justification of the dispute to the Performance Evaluation and Selection Committee. The Committee will then vote to accept or reject the dispute. </w:t>
      </w:r>
    </w:p>
    <w:p w14:paraId="37A0B6AA" w14:textId="77777777" w:rsidR="008D103E" w:rsidRPr="00D644EF" w:rsidRDefault="008D103E" w:rsidP="008D103E">
      <w:pPr>
        <w:rPr>
          <w:rFonts w:ascii="Times New Roman" w:hAnsi="Times New Roman" w:cs="Times New Roman"/>
        </w:rPr>
      </w:pPr>
    </w:p>
    <w:p w14:paraId="25CFFD72" w14:textId="77777777" w:rsidR="00B154C0" w:rsidRPr="00D644EF" w:rsidRDefault="00B154C0" w:rsidP="00B154C0">
      <w:pPr>
        <w:spacing w:line="276" w:lineRule="auto"/>
        <w:ind w:left="720"/>
        <w:contextualSpacing/>
        <w:rPr>
          <w:rFonts w:ascii="Times New Roman" w:eastAsia="Calibri" w:hAnsi="Times New Roman" w:cs="Times New Roman"/>
          <w:sz w:val="22"/>
          <w:szCs w:val="22"/>
        </w:rPr>
      </w:pPr>
    </w:p>
    <w:p w14:paraId="0032203F" w14:textId="0D227F53" w:rsidR="004D71F7" w:rsidRPr="00B154C0" w:rsidRDefault="00AF7A5E">
      <w:pPr>
        <w:spacing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V</w:t>
      </w:r>
      <w:r w:rsidR="00B154C0" w:rsidRPr="00B154C0">
        <w:rPr>
          <w:rFonts w:ascii="Times New Roman" w:eastAsia="Calibri" w:hAnsi="Times New Roman" w:cs="Times New Roman"/>
          <w:b/>
          <w:sz w:val="28"/>
          <w:szCs w:val="28"/>
        </w:rPr>
        <w:t xml:space="preserve">. </w:t>
      </w:r>
      <w:r w:rsidR="00F65702">
        <w:rPr>
          <w:rFonts w:ascii="Times New Roman" w:eastAsia="Calibri" w:hAnsi="Times New Roman" w:cs="Times New Roman"/>
          <w:b/>
          <w:sz w:val="28"/>
          <w:szCs w:val="28"/>
        </w:rPr>
        <w:t xml:space="preserve">Review &amp; </w:t>
      </w:r>
      <w:r w:rsidR="00B154C0" w:rsidRPr="00B154C0">
        <w:rPr>
          <w:rFonts w:ascii="Times New Roman" w:eastAsia="Calibri" w:hAnsi="Times New Roman" w:cs="Times New Roman"/>
          <w:b/>
          <w:sz w:val="28"/>
          <w:szCs w:val="28"/>
        </w:rPr>
        <w:t xml:space="preserve">Selection Process </w:t>
      </w:r>
    </w:p>
    <w:p w14:paraId="1CD71A15" w14:textId="21D94395" w:rsidR="00B154C0" w:rsidRDefault="00B154C0">
      <w:pPr>
        <w:spacing w:line="276" w:lineRule="auto"/>
        <w:rPr>
          <w:rFonts w:ascii="Times New Roman" w:eastAsia="Calibri" w:hAnsi="Times New Roman" w:cs="Times New Roman"/>
          <w:b/>
          <w:sz w:val="22"/>
          <w:szCs w:val="22"/>
        </w:rPr>
      </w:pPr>
    </w:p>
    <w:p w14:paraId="04208E76" w14:textId="76C86309" w:rsidR="00AE72E7" w:rsidRDefault="00B154C0">
      <w:pPr>
        <w:spacing w:line="276" w:lineRule="auto"/>
        <w:rPr>
          <w:rFonts w:ascii="Times New Roman" w:eastAsia="Calibri" w:hAnsi="Times New Roman" w:cs="Times New Roman"/>
          <w:bCs/>
          <w:sz w:val="22"/>
          <w:szCs w:val="22"/>
        </w:rPr>
      </w:pPr>
      <w:r w:rsidRPr="00B154C0">
        <w:rPr>
          <w:rFonts w:ascii="Times New Roman" w:eastAsia="Calibri" w:hAnsi="Times New Roman" w:cs="Times New Roman"/>
          <w:bCs/>
          <w:sz w:val="22"/>
          <w:szCs w:val="22"/>
        </w:rPr>
        <w:t>The Committee reviews and scores all</w:t>
      </w:r>
      <w:r w:rsidR="0087580A">
        <w:rPr>
          <w:rFonts w:ascii="Times New Roman" w:eastAsia="Calibri" w:hAnsi="Times New Roman" w:cs="Times New Roman"/>
          <w:bCs/>
          <w:sz w:val="22"/>
          <w:szCs w:val="22"/>
        </w:rPr>
        <w:t xml:space="preserve"> </w:t>
      </w:r>
      <w:proofErr w:type="gramStart"/>
      <w:r w:rsidR="0087580A">
        <w:rPr>
          <w:rFonts w:ascii="Times New Roman" w:eastAsia="Calibri" w:hAnsi="Times New Roman" w:cs="Times New Roman"/>
          <w:bCs/>
          <w:sz w:val="22"/>
          <w:szCs w:val="22"/>
        </w:rPr>
        <w:t>renewal</w:t>
      </w:r>
      <w:proofErr w:type="gramEnd"/>
      <w:r w:rsidR="0087580A">
        <w:rPr>
          <w:rFonts w:ascii="Times New Roman" w:eastAsia="Calibri" w:hAnsi="Times New Roman" w:cs="Times New Roman"/>
          <w:bCs/>
          <w:sz w:val="22"/>
          <w:szCs w:val="22"/>
        </w:rPr>
        <w:t xml:space="preserve"> and new applications</w:t>
      </w:r>
      <w:r w:rsidRPr="00B154C0">
        <w:rPr>
          <w:rFonts w:ascii="Times New Roman" w:eastAsia="Calibri" w:hAnsi="Times New Roman" w:cs="Times New Roman"/>
          <w:bCs/>
          <w:sz w:val="22"/>
          <w:szCs w:val="22"/>
        </w:rPr>
        <w:t>.</w:t>
      </w:r>
      <w:r w:rsidR="00AF234A">
        <w:rPr>
          <w:rFonts w:ascii="Times New Roman" w:eastAsia="Calibri" w:hAnsi="Times New Roman" w:cs="Times New Roman"/>
          <w:bCs/>
          <w:sz w:val="22"/>
          <w:szCs w:val="22"/>
        </w:rPr>
        <w:t xml:space="preserve"> The committee is given a detailed rubric and reports scores through an online platform.</w:t>
      </w:r>
      <w:r w:rsidRPr="00B154C0">
        <w:rPr>
          <w:rFonts w:ascii="Times New Roman" w:eastAsia="Calibri" w:hAnsi="Times New Roman" w:cs="Times New Roman"/>
          <w:bCs/>
          <w:sz w:val="22"/>
          <w:szCs w:val="22"/>
        </w:rPr>
        <w:t xml:space="preserve"> </w:t>
      </w:r>
      <w:r>
        <w:rPr>
          <w:rFonts w:ascii="Times New Roman" w:eastAsia="Calibri" w:hAnsi="Times New Roman" w:cs="Times New Roman"/>
          <w:bCs/>
          <w:sz w:val="22"/>
          <w:szCs w:val="22"/>
        </w:rPr>
        <w:t>Scores are compiled and reviewed in a committee meeting</w:t>
      </w:r>
      <w:r w:rsidR="00AE72E7">
        <w:rPr>
          <w:rFonts w:ascii="Times New Roman" w:eastAsia="Calibri" w:hAnsi="Times New Roman" w:cs="Times New Roman"/>
          <w:bCs/>
          <w:sz w:val="22"/>
          <w:szCs w:val="22"/>
        </w:rPr>
        <w:t xml:space="preserve"> to ensure accuracy and limit discrepancies between reviewers. </w:t>
      </w:r>
    </w:p>
    <w:p w14:paraId="4CE1685E" w14:textId="77777777" w:rsidR="00FE6ED2" w:rsidRDefault="00FE6ED2">
      <w:pPr>
        <w:spacing w:line="276" w:lineRule="auto"/>
        <w:rPr>
          <w:rFonts w:ascii="Times New Roman" w:eastAsia="Calibri" w:hAnsi="Times New Roman" w:cs="Times New Roman"/>
          <w:bCs/>
          <w:sz w:val="22"/>
          <w:szCs w:val="22"/>
        </w:rPr>
      </w:pPr>
    </w:p>
    <w:p w14:paraId="693E4A40" w14:textId="602B72D2" w:rsidR="00FE6ED2" w:rsidRDefault="00FE6ED2" w:rsidP="00FE6ED2">
      <w:p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Projects</w:t>
      </w:r>
      <w:r w:rsidRPr="00D644EF">
        <w:rPr>
          <w:rFonts w:ascii="Times New Roman" w:eastAsia="Calibri" w:hAnsi="Times New Roman" w:cs="Times New Roman"/>
          <w:sz w:val="22"/>
          <w:szCs w:val="22"/>
        </w:rPr>
        <w:t xml:space="preserve"> which fail to meet </w:t>
      </w:r>
      <w:r>
        <w:rPr>
          <w:rFonts w:ascii="Times New Roman" w:eastAsia="Calibri" w:hAnsi="Times New Roman" w:cs="Times New Roman"/>
          <w:sz w:val="22"/>
          <w:szCs w:val="22"/>
        </w:rPr>
        <w:t>threshold</w:t>
      </w:r>
      <w:r w:rsidRPr="00D644EF">
        <w:rPr>
          <w:rFonts w:ascii="Times New Roman" w:eastAsia="Calibri" w:hAnsi="Times New Roman" w:cs="Times New Roman"/>
          <w:sz w:val="22"/>
          <w:szCs w:val="22"/>
        </w:rPr>
        <w:t xml:space="preserve"> requirements will be held out of the competition. These projects may request that the CoC provide them with technical assistance to assist them in improving their interest in applying </w:t>
      </w:r>
      <w:r>
        <w:rPr>
          <w:rFonts w:ascii="Times New Roman" w:eastAsia="Calibri" w:hAnsi="Times New Roman" w:cs="Times New Roman"/>
          <w:sz w:val="22"/>
          <w:szCs w:val="22"/>
        </w:rPr>
        <w:lastRenderedPageBreak/>
        <w:t>in</w:t>
      </w:r>
      <w:r w:rsidRPr="00D644EF">
        <w:rPr>
          <w:rFonts w:ascii="Times New Roman" w:eastAsia="Calibri" w:hAnsi="Times New Roman" w:cs="Times New Roman"/>
          <w:sz w:val="22"/>
          <w:szCs w:val="22"/>
        </w:rPr>
        <w:t xml:space="preserve"> future competitions. This process ensures that organizations that may lack the current capacity to receive a federal </w:t>
      </w:r>
      <w:r w:rsidR="00883803" w:rsidRPr="00D644EF">
        <w:rPr>
          <w:rFonts w:ascii="Times New Roman" w:eastAsia="Calibri" w:hAnsi="Times New Roman" w:cs="Times New Roman"/>
          <w:sz w:val="22"/>
          <w:szCs w:val="22"/>
        </w:rPr>
        <w:t>grant</w:t>
      </w:r>
      <w:r w:rsidRPr="00D644EF">
        <w:rPr>
          <w:rFonts w:ascii="Times New Roman" w:eastAsia="Calibri" w:hAnsi="Times New Roman" w:cs="Times New Roman"/>
          <w:sz w:val="22"/>
          <w:szCs w:val="22"/>
        </w:rPr>
        <w:t xml:space="preserve"> can build their capacity for a future year.</w:t>
      </w:r>
    </w:p>
    <w:p w14:paraId="2E53BCC3" w14:textId="5D7D4A86" w:rsidR="00490DFB" w:rsidRDefault="00490DFB" w:rsidP="00FE6ED2">
      <w:pPr>
        <w:spacing w:line="276" w:lineRule="auto"/>
        <w:rPr>
          <w:rFonts w:ascii="Times New Roman" w:eastAsia="Calibri" w:hAnsi="Times New Roman" w:cs="Times New Roman"/>
          <w:sz w:val="22"/>
          <w:szCs w:val="22"/>
        </w:rPr>
      </w:pPr>
    </w:p>
    <w:p w14:paraId="2AA0CDAC" w14:textId="5C36B94C" w:rsidR="00490DFB" w:rsidRDefault="00490DFB" w:rsidP="00FE6ED2">
      <w:pPr>
        <w:spacing w:line="276" w:lineRule="auto"/>
        <w:rPr>
          <w:rFonts w:ascii="Times New Roman" w:eastAsia="Calibri" w:hAnsi="Times New Roman" w:cs="Times New Roman"/>
          <w:sz w:val="22"/>
          <w:szCs w:val="22"/>
        </w:rPr>
      </w:pPr>
      <w:r w:rsidRPr="0087580A">
        <w:rPr>
          <w:rFonts w:ascii="Times New Roman" w:eastAsia="Calibri" w:hAnsi="Times New Roman" w:cs="Times New Roman"/>
          <w:sz w:val="22"/>
          <w:szCs w:val="22"/>
        </w:rPr>
        <w:t>All renewal projects will be selected to move forward in the competition, unless subject to reallocation. The reallocation process can be found in Section VI.</w:t>
      </w:r>
      <w:r>
        <w:rPr>
          <w:rFonts w:ascii="Times New Roman" w:eastAsia="Calibri" w:hAnsi="Times New Roman" w:cs="Times New Roman"/>
          <w:sz w:val="22"/>
          <w:szCs w:val="22"/>
        </w:rPr>
        <w:t xml:space="preserve"> </w:t>
      </w:r>
    </w:p>
    <w:p w14:paraId="3A6F8D33" w14:textId="6488A947" w:rsidR="00490DFB" w:rsidRDefault="00490DFB" w:rsidP="00FE6ED2">
      <w:pPr>
        <w:spacing w:line="276" w:lineRule="auto"/>
        <w:rPr>
          <w:rFonts w:ascii="Times New Roman" w:eastAsia="Calibri" w:hAnsi="Times New Roman" w:cs="Times New Roman"/>
          <w:sz w:val="22"/>
          <w:szCs w:val="22"/>
        </w:rPr>
      </w:pPr>
    </w:p>
    <w:p w14:paraId="69D2FB22" w14:textId="780595E2" w:rsidR="00490DFB" w:rsidRDefault="00490DFB" w:rsidP="00FE6ED2">
      <w:p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New projects that meet threshold requirements will be selected to move forward based on score</w:t>
      </w:r>
      <w:r w:rsidR="00FD62B3">
        <w:rPr>
          <w:rFonts w:ascii="Times New Roman" w:eastAsia="Calibri" w:hAnsi="Times New Roman" w:cs="Times New Roman"/>
          <w:sz w:val="22"/>
          <w:szCs w:val="22"/>
        </w:rPr>
        <w:t xml:space="preserve"> for performance measures. Scores will be determined using an average of scores given by each member of the Committee. New projects may be asked to scale funding request based on number of applications approved. </w:t>
      </w:r>
    </w:p>
    <w:p w14:paraId="4648C92A" w14:textId="6B64E222" w:rsidR="004E5147" w:rsidRDefault="004E5147" w:rsidP="00FE6ED2">
      <w:pPr>
        <w:spacing w:line="276" w:lineRule="auto"/>
        <w:rPr>
          <w:rFonts w:ascii="Times New Roman" w:eastAsia="Calibri" w:hAnsi="Times New Roman" w:cs="Times New Roman"/>
          <w:b/>
          <w:sz w:val="28"/>
          <w:szCs w:val="28"/>
        </w:rPr>
      </w:pPr>
    </w:p>
    <w:p w14:paraId="184418DB" w14:textId="5602F4DA" w:rsidR="004E5147" w:rsidRPr="00BE6E27" w:rsidRDefault="004E5147" w:rsidP="00FE6ED2">
      <w:pPr>
        <w:spacing w:line="276" w:lineRule="auto"/>
        <w:rPr>
          <w:rFonts w:ascii="Times New Roman" w:eastAsia="Calibri" w:hAnsi="Times New Roman" w:cs="Times New Roman"/>
          <w:sz w:val="22"/>
          <w:szCs w:val="22"/>
        </w:rPr>
      </w:pPr>
      <w:bookmarkStart w:id="1" w:name="_Hlk109995171"/>
      <w:r w:rsidRPr="00BE6E27">
        <w:rPr>
          <w:rFonts w:ascii="Times New Roman" w:eastAsia="Calibri" w:hAnsi="Times New Roman" w:cs="Times New Roman"/>
          <w:sz w:val="22"/>
          <w:szCs w:val="22"/>
        </w:rPr>
        <w:t xml:space="preserve">All projects will receive written notice on the outcome of the </w:t>
      </w:r>
      <w:r w:rsidRPr="004E5147">
        <w:rPr>
          <w:rFonts w:ascii="Times New Roman" w:eastAsia="Calibri" w:hAnsi="Times New Roman" w:cs="Times New Roman"/>
          <w:sz w:val="22"/>
          <w:szCs w:val="22"/>
        </w:rPr>
        <w:t>initial</w:t>
      </w:r>
      <w:r w:rsidRPr="00BE6E27">
        <w:rPr>
          <w:rFonts w:ascii="Times New Roman" w:eastAsia="Calibri" w:hAnsi="Times New Roman" w:cs="Times New Roman"/>
          <w:sz w:val="22"/>
          <w:szCs w:val="22"/>
        </w:rPr>
        <w:t xml:space="preserve"> review process</w:t>
      </w:r>
      <w:r w:rsidR="0023633E">
        <w:rPr>
          <w:rFonts w:ascii="Times New Roman" w:eastAsia="Calibri" w:hAnsi="Times New Roman" w:cs="Times New Roman"/>
          <w:sz w:val="22"/>
          <w:szCs w:val="22"/>
        </w:rPr>
        <w:t xml:space="preserve"> and </w:t>
      </w:r>
      <w:r w:rsidR="001D5FCA">
        <w:rPr>
          <w:rFonts w:ascii="Times New Roman" w:eastAsia="Calibri" w:hAnsi="Times New Roman" w:cs="Times New Roman"/>
          <w:sz w:val="22"/>
          <w:szCs w:val="22"/>
        </w:rPr>
        <w:t xml:space="preserve">the </w:t>
      </w:r>
      <w:r w:rsidR="0023633E">
        <w:rPr>
          <w:rFonts w:ascii="Times New Roman" w:eastAsia="Calibri" w:hAnsi="Times New Roman" w:cs="Times New Roman"/>
          <w:sz w:val="22"/>
          <w:szCs w:val="22"/>
        </w:rPr>
        <w:t>justification</w:t>
      </w:r>
      <w:r w:rsidR="001D5FCA">
        <w:rPr>
          <w:rFonts w:ascii="Times New Roman" w:eastAsia="Calibri" w:hAnsi="Times New Roman" w:cs="Times New Roman"/>
          <w:sz w:val="22"/>
          <w:szCs w:val="22"/>
        </w:rPr>
        <w:t xml:space="preserve"> of the decision</w:t>
      </w:r>
      <w:r w:rsidR="0023633E">
        <w:rPr>
          <w:rFonts w:ascii="Times New Roman" w:eastAsia="Calibri" w:hAnsi="Times New Roman" w:cs="Times New Roman"/>
          <w:sz w:val="22"/>
          <w:szCs w:val="22"/>
        </w:rPr>
        <w:t xml:space="preserve"> by emailed letter</w:t>
      </w:r>
      <w:r w:rsidR="001D5FCA">
        <w:rPr>
          <w:rFonts w:ascii="Times New Roman" w:eastAsia="Calibri" w:hAnsi="Times New Roman" w:cs="Times New Roman"/>
          <w:sz w:val="22"/>
          <w:szCs w:val="22"/>
        </w:rPr>
        <w:t>, no later than 15 days before the CoC Program Competition application submission deadline.</w:t>
      </w:r>
    </w:p>
    <w:bookmarkEnd w:id="1"/>
    <w:p w14:paraId="0CFB25D8" w14:textId="77777777" w:rsidR="004E5147" w:rsidRDefault="004E5147" w:rsidP="00FE6ED2">
      <w:pPr>
        <w:spacing w:line="276" w:lineRule="auto"/>
        <w:rPr>
          <w:rFonts w:ascii="Times New Roman" w:eastAsia="Calibri" w:hAnsi="Times New Roman" w:cs="Times New Roman"/>
          <w:b/>
          <w:sz w:val="28"/>
          <w:szCs w:val="28"/>
        </w:rPr>
      </w:pPr>
    </w:p>
    <w:p w14:paraId="3F61ED13" w14:textId="00D91847" w:rsidR="00F65702" w:rsidRPr="00D644EF" w:rsidRDefault="004B63E3" w:rsidP="00FE6ED2">
      <w:pPr>
        <w:spacing w:line="276" w:lineRule="auto"/>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VI</w:t>
      </w:r>
      <w:r w:rsidR="00FE6ED2" w:rsidRPr="00D644EF">
        <w:rPr>
          <w:rFonts w:ascii="Times New Roman" w:eastAsia="Calibri" w:hAnsi="Times New Roman" w:cs="Times New Roman"/>
          <w:b/>
          <w:sz w:val="28"/>
          <w:szCs w:val="28"/>
        </w:rPr>
        <w:t>. Reallocation protocol</w:t>
      </w:r>
    </w:p>
    <w:p w14:paraId="159CB1CD" w14:textId="77777777" w:rsidR="00FB52DF" w:rsidRPr="00D644EF" w:rsidRDefault="00FB52DF" w:rsidP="00FE6ED2">
      <w:pPr>
        <w:spacing w:line="276" w:lineRule="auto"/>
        <w:rPr>
          <w:rFonts w:ascii="Times New Roman" w:eastAsia="Calibri" w:hAnsi="Times New Roman" w:cs="Times New Roman"/>
          <w:b/>
          <w:sz w:val="22"/>
          <w:szCs w:val="22"/>
        </w:rPr>
      </w:pPr>
    </w:p>
    <w:p w14:paraId="3944550C" w14:textId="23934B00" w:rsidR="00D5334E" w:rsidRDefault="00FE6ED2" w:rsidP="00FE6ED2">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 xml:space="preserve">The CoC will use the reallocation process to shift funds in whole or part from existing renewal projects to new project applications, as needed. </w:t>
      </w:r>
      <w:r w:rsidR="00D5334E">
        <w:rPr>
          <w:rFonts w:ascii="Times New Roman" w:eastAsia="Calibri" w:hAnsi="Times New Roman" w:cs="Times New Roman"/>
          <w:sz w:val="22"/>
          <w:szCs w:val="22"/>
        </w:rPr>
        <w:t xml:space="preserve">Agencies will be subject to reallocation discussion due to the following reasons: </w:t>
      </w:r>
    </w:p>
    <w:p w14:paraId="3758F3E9" w14:textId="7330C86E" w:rsidR="00D5334E" w:rsidRDefault="00D5334E" w:rsidP="00D5334E">
      <w:pPr>
        <w:pStyle w:val="ListParagraph"/>
        <w:numPr>
          <w:ilvl w:val="0"/>
          <w:numId w:val="29"/>
        </w:num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 xml:space="preserve">Project has not </w:t>
      </w:r>
      <w:r w:rsidRPr="00F65702">
        <w:rPr>
          <w:rFonts w:ascii="Times New Roman" w:eastAsia="Calibri" w:hAnsi="Times New Roman" w:cs="Times New Roman"/>
          <w:sz w:val="22"/>
          <w:szCs w:val="22"/>
        </w:rPr>
        <w:t>expended 100%</w:t>
      </w:r>
      <w:r>
        <w:rPr>
          <w:rFonts w:ascii="Times New Roman" w:eastAsia="Calibri" w:hAnsi="Times New Roman" w:cs="Times New Roman"/>
          <w:sz w:val="22"/>
          <w:szCs w:val="22"/>
        </w:rPr>
        <w:t xml:space="preserve"> of grant funds for two or more consecutive years</w:t>
      </w:r>
    </w:p>
    <w:p w14:paraId="22CF8502" w14:textId="394A863C" w:rsidR="00D5334E" w:rsidRDefault="00D5334E" w:rsidP="00D5334E">
      <w:pPr>
        <w:pStyle w:val="ListParagraph"/>
        <w:numPr>
          <w:ilvl w:val="0"/>
          <w:numId w:val="29"/>
        </w:num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 xml:space="preserve">Projects are out of compliance and have had the same significant finding two or more consecutive years </w:t>
      </w:r>
    </w:p>
    <w:p w14:paraId="11F27216" w14:textId="04FC11D9" w:rsidR="00D5334E" w:rsidRPr="008815D0" w:rsidRDefault="00D5334E" w:rsidP="00D5334E">
      <w:pPr>
        <w:pStyle w:val="ListParagraph"/>
        <w:numPr>
          <w:ilvl w:val="0"/>
          <w:numId w:val="29"/>
        </w:num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 xml:space="preserve">Projects have been in the bottom </w:t>
      </w:r>
      <w:r w:rsidR="002118BD">
        <w:rPr>
          <w:rFonts w:ascii="Times New Roman" w:eastAsia="Calibri" w:hAnsi="Times New Roman" w:cs="Times New Roman"/>
          <w:sz w:val="22"/>
          <w:szCs w:val="22"/>
        </w:rPr>
        <w:t>10</w:t>
      </w:r>
      <w:r>
        <w:rPr>
          <w:rFonts w:ascii="Times New Roman" w:eastAsia="Calibri" w:hAnsi="Times New Roman" w:cs="Times New Roman"/>
          <w:sz w:val="22"/>
          <w:szCs w:val="22"/>
        </w:rPr>
        <w:t xml:space="preserve">% of CoC Ranking due to low performance for two or more </w:t>
      </w:r>
      <w:r w:rsidR="008A4108">
        <w:rPr>
          <w:rFonts w:ascii="Times New Roman" w:eastAsia="Calibri" w:hAnsi="Times New Roman" w:cs="Times New Roman"/>
          <w:sz w:val="22"/>
          <w:szCs w:val="22"/>
        </w:rPr>
        <w:t>consecutive</w:t>
      </w:r>
      <w:r>
        <w:rPr>
          <w:rFonts w:ascii="Times New Roman" w:eastAsia="Calibri" w:hAnsi="Times New Roman" w:cs="Times New Roman"/>
          <w:sz w:val="22"/>
          <w:szCs w:val="22"/>
        </w:rPr>
        <w:t xml:space="preserve"> years, as evidenced by the project’s Annual Performance Report, performance measures, </w:t>
      </w:r>
      <w:r w:rsidRPr="008815D0">
        <w:rPr>
          <w:rFonts w:ascii="Times New Roman" w:eastAsia="Calibri" w:hAnsi="Times New Roman" w:cs="Times New Roman"/>
          <w:sz w:val="22"/>
          <w:szCs w:val="22"/>
        </w:rPr>
        <w:t>and CoC Ranking Process</w:t>
      </w:r>
    </w:p>
    <w:p w14:paraId="10F79076" w14:textId="28A7BBB0" w:rsidR="001E38C5" w:rsidRPr="008815D0" w:rsidRDefault="001E38C5" w:rsidP="00BC668E">
      <w:pPr>
        <w:pStyle w:val="ListParagraph"/>
        <w:numPr>
          <w:ilvl w:val="0"/>
          <w:numId w:val="29"/>
        </w:numPr>
        <w:spacing w:line="276" w:lineRule="auto"/>
        <w:rPr>
          <w:rFonts w:ascii="Times New Roman" w:eastAsia="Calibri" w:hAnsi="Times New Roman" w:cs="Times New Roman"/>
          <w:sz w:val="22"/>
          <w:szCs w:val="22"/>
        </w:rPr>
      </w:pPr>
      <w:r w:rsidRPr="008815D0">
        <w:rPr>
          <w:rFonts w:ascii="Times New Roman" w:eastAsia="Calibri" w:hAnsi="Times New Roman" w:cs="Times New Roman"/>
          <w:sz w:val="22"/>
          <w:szCs w:val="22"/>
        </w:rPr>
        <w:t>The project no</w:t>
      </w:r>
      <w:r w:rsidR="005E60F0" w:rsidRPr="008815D0">
        <w:rPr>
          <w:rFonts w:ascii="Times New Roman" w:eastAsia="Calibri" w:hAnsi="Times New Roman" w:cs="Times New Roman"/>
          <w:sz w:val="22"/>
          <w:szCs w:val="22"/>
        </w:rPr>
        <w:t xml:space="preserve"> </w:t>
      </w:r>
      <w:r w:rsidRPr="008815D0">
        <w:rPr>
          <w:rFonts w:ascii="Times New Roman" w:eastAsia="Calibri" w:hAnsi="Times New Roman" w:cs="Times New Roman"/>
          <w:sz w:val="22"/>
          <w:szCs w:val="22"/>
        </w:rPr>
        <w:t xml:space="preserve">longer meets community need </w:t>
      </w:r>
      <w:r w:rsidR="00E957C1" w:rsidRPr="008815D0">
        <w:rPr>
          <w:rFonts w:ascii="Times New Roman" w:eastAsia="Calibri" w:hAnsi="Times New Roman" w:cs="Times New Roman"/>
          <w:sz w:val="22"/>
          <w:szCs w:val="22"/>
        </w:rPr>
        <w:t>by serving a population not represented in the homeless service system</w:t>
      </w:r>
      <w:r w:rsidR="00783734" w:rsidRPr="008815D0">
        <w:rPr>
          <w:rFonts w:ascii="Times New Roman" w:eastAsia="Calibri" w:hAnsi="Times New Roman" w:cs="Times New Roman"/>
          <w:sz w:val="22"/>
          <w:szCs w:val="22"/>
        </w:rPr>
        <w:t>,</w:t>
      </w:r>
      <w:r w:rsidR="00E957C1" w:rsidRPr="008815D0">
        <w:rPr>
          <w:rFonts w:ascii="Times New Roman" w:eastAsia="Calibri" w:hAnsi="Times New Roman" w:cs="Times New Roman"/>
          <w:sz w:val="22"/>
          <w:szCs w:val="22"/>
        </w:rPr>
        <w:t xml:space="preserve"> or project</w:t>
      </w:r>
      <w:r w:rsidR="00783734" w:rsidRPr="008815D0">
        <w:rPr>
          <w:rFonts w:ascii="Times New Roman" w:eastAsia="Calibri" w:hAnsi="Times New Roman" w:cs="Times New Roman"/>
          <w:sz w:val="22"/>
          <w:szCs w:val="22"/>
        </w:rPr>
        <w:t xml:space="preserve"> and/or agency</w:t>
      </w:r>
      <w:r w:rsidR="00E957C1" w:rsidRPr="008815D0">
        <w:rPr>
          <w:rFonts w:ascii="Times New Roman" w:eastAsia="Calibri" w:hAnsi="Times New Roman" w:cs="Times New Roman"/>
          <w:sz w:val="22"/>
          <w:szCs w:val="22"/>
        </w:rPr>
        <w:t xml:space="preserve"> is no longer operational </w:t>
      </w:r>
    </w:p>
    <w:p w14:paraId="27A6E185" w14:textId="40FA1012" w:rsidR="001A0BAF" w:rsidRPr="008815D0" w:rsidRDefault="001A0BAF" w:rsidP="00BC668E">
      <w:pPr>
        <w:pStyle w:val="ListParagraph"/>
        <w:numPr>
          <w:ilvl w:val="0"/>
          <w:numId w:val="29"/>
        </w:numPr>
        <w:spacing w:line="276" w:lineRule="auto"/>
        <w:rPr>
          <w:rFonts w:ascii="Times New Roman" w:eastAsia="Calibri" w:hAnsi="Times New Roman" w:cs="Times New Roman"/>
          <w:sz w:val="22"/>
          <w:szCs w:val="22"/>
        </w:rPr>
      </w:pPr>
      <w:r w:rsidRPr="008815D0">
        <w:rPr>
          <w:rFonts w:ascii="Times New Roman" w:eastAsia="Calibri" w:hAnsi="Times New Roman" w:cs="Times New Roman"/>
          <w:sz w:val="22"/>
          <w:szCs w:val="22"/>
        </w:rPr>
        <w:t xml:space="preserve">An agency does not complete the local renewal application process </w:t>
      </w:r>
    </w:p>
    <w:p w14:paraId="1CE5E76D" w14:textId="77777777" w:rsidR="00D5334E" w:rsidRDefault="00D5334E" w:rsidP="00FE6ED2">
      <w:pPr>
        <w:spacing w:line="276" w:lineRule="auto"/>
        <w:rPr>
          <w:rFonts w:ascii="Times New Roman" w:eastAsia="Calibri" w:hAnsi="Times New Roman" w:cs="Times New Roman"/>
          <w:sz w:val="22"/>
          <w:szCs w:val="22"/>
        </w:rPr>
      </w:pPr>
    </w:p>
    <w:p w14:paraId="69B3D398" w14:textId="229C386C" w:rsidR="00FE6ED2" w:rsidRDefault="00FE6ED2" w:rsidP="00FE6ED2">
      <w:pPr>
        <w:spacing w:line="276" w:lineRule="auto"/>
        <w:rPr>
          <w:rFonts w:ascii="Times New Roman" w:eastAsia="Calibri" w:hAnsi="Times New Roman" w:cs="Times New Roman"/>
          <w:sz w:val="22"/>
          <w:szCs w:val="22"/>
        </w:rPr>
      </w:pPr>
    </w:p>
    <w:p w14:paraId="69414339" w14:textId="544E24F2" w:rsidR="009E0208" w:rsidRDefault="001E38C5" w:rsidP="00FE6ED2">
      <w:p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Projects meeting any of the specifications above</w:t>
      </w:r>
      <w:r w:rsidR="009E3658">
        <w:rPr>
          <w:rFonts w:ascii="Times New Roman" w:eastAsia="Calibri" w:hAnsi="Times New Roman" w:cs="Times New Roman"/>
          <w:sz w:val="22"/>
          <w:szCs w:val="22"/>
        </w:rPr>
        <w:t xml:space="preserve"> will be brought to the Committee for possible reallocation</w:t>
      </w:r>
      <w:r>
        <w:rPr>
          <w:rFonts w:ascii="Times New Roman" w:eastAsia="Calibri" w:hAnsi="Times New Roman" w:cs="Times New Roman"/>
          <w:sz w:val="22"/>
          <w:szCs w:val="22"/>
        </w:rPr>
        <w:t>.</w:t>
      </w:r>
    </w:p>
    <w:p w14:paraId="7B5C8EC7" w14:textId="67C0C9F6" w:rsidR="00FE6ED2" w:rsidRDefault="009E3658" w:rsidP="00FE6ED2">
      <w:pPr>
        <w:spacing w:line="276" w:lineRule="auto"/>
        <w:rPr>
          <w:rFonts w:ascii="Times New Roman" w:eastAsia="Calibri" w:hAnsi="Times New Roman" w:cs="Times New Roman"/>
          <w:sz w:val="22"/>
          <w:szCs w:val="22"/>
        </w:rPr>
      </w:pPr>
      <w:r>
        <w:rPr>
          <w:rFonts w:ascii="Times New Roman" w:eastAsia="Calibri" w:hAnsi="Times New Roman" w:cs="Times New Roman"/>
          <w:sz w:val="22"/>
          <w:szCs w:val="22"/>
        </w:rPr>
        <w:t>Reallocation decisions are voted upon by the Committee and</w:t>
      </w:r>
      <w:r w:rsidR="001E38C5">
        <w:rPr>
          <w:rFonts w:ascii="Times New Roman" w:eastAsia="Calibri" w:hAnsi="Times New Roman" w:cs="Times New Roman"/>
          <w:sz w:val="22"/>
          <w:szCs w:val="22"/>
        </w:rPr>
        <w:t xml:space="preserve"> require a 3/4 majority vote.</w:t>
      </w:r>
      <w:r>
        <w:rPr>
          <w:rFonts w:ascii="Times New Roman" w:eastAsia="Calibri" w:hAnsi="Times New Roman" w:cs="Times New Roman"/>
          <w:sz w:val="22"/>
          <w:szCs w:val="22"/>
        </w:rPr>
        <w:t xml:space="preserve"> </w:t>
      </w:r>
      <w:r w:rsidR="00FE6ED2" w:rsidRPr="00D644EF">
        <w:rPr>
          <w:rFonts w:ascii="Times New Roman" w:eastAsia="Calibri" w:hAnsi="Times New Roman" w:cs="Times New Roman"/>
          <w:sz w:val="22"/>
          <w:szCs w:val="22"/>
        </w:rPr>
        <w:t xml:space="preserve">The appeals process </w:t>
      </w:r>
      <w:r>
        <w:rPr>
          <w:rFonts w:ascii="Times New Roman" w:eastAsia="Calibri" w:hAnsi="Times New Roman" w:cs="Times New Roman"/>
          <w:sz w:val="22"/>
          <w:szCs w:val="22"/>
        </w:rPr>
        <w:t xml:space="preserve">in </w:t>
      </w:r>
      <w:r w:rsidRPr="00E939FE">
        <w:rPr>
          <w:rFonts w:ascii="Times New Roman" w:eastAsia="Calibri" w:hAnsi="Times New Roman" w:cs="Times New Roman"/>
          <w:sz w:val="22"/>
          <w:szCs w:val="22"/>
        </w:rPr>
        <w:t>Sectio</w:t>
      </w:r>
      <w:r w:rsidR="00E939FE" w:rsidRPr="00E939FE">
        <w:rPr>
          <w:rFonts w:ascii="Times New Roman" w:eastAsia="Calibri" w:hAnsi="Times New Roman" w:cs="Times New Roman"/>
          <w:sz w:val="22"/>
          <w:szCs w:val="22"/>
        </w:rPr>
        <w:t>n VI</w:t>
      </w:r>
      <w:r w:rsidRPr="00E939FE">
        <w:rPr>
          <w:rFonts w:ascii="Times New Roman" w:eastAsia="Calibri" w:hAnsi="Times New Roman" w:cs="Times New Roman"/>
          <w:sz w:val="22"/>
          <w:szCs w:val="22"/>
        </w:rPr>
        <w:t>I</w:t>
      </w:r>
      <w:r w:rsidR="00FE6ED2" w:rsidRPr="00D644EF">
        <w:rPr>
          <w:rFonts w:ascii="Times New Roman" w:eastAsia="Calibri" w:hAnsi="Times New Roman" w:cs="Times New Roman"/>
          <w:sz w:val="22"/>
          <w:szCs w:val="22"/>
        </w:rPr>
        <w:t xml:space="preserve"> will be applicable to the reallocation process. </w:t>
      </w:r>
    </w:p>
    <w:p w14:paraId="32F5578B" w14:textId="77777777" w:rsidR="0023633E" w:rsidRDefault="0023633E" w:rsidP="00FE6ED2">
      <w:pPr>
        <w:spacing w:line="276" w:lineRule="auto"/>
        <w:rPr>
          <w:rFonts w:ascii="Times New Roman" w:eastAsia="Calibri" w:hAnsi="Times New Roman" w:cs="Times New Roman"/>
          <w:sz w:val="22"/>
          <w:szCs w:val="22"/>
        </w:rPr>
      </w:pPr>
    </w:p>
    <w:p w14:paraId="3BED8504" w14:textId="4B3EFA03" w:rsidR="0023633E" w:rsidRPr="00BE6E27" w:rsidRDefault="0023633E" w:rsidP="0023633E">
      <w:pPr>
        <w:spacing w:line="276" w:lineRule="auto"/>
        <w:rPr>
          <w:rFonts w:ascii="Times New Roman" w:eastAsia="Calibri" w:hAnsi="Times New Roman" w:cs="Times New Roman"/>
          <w:sz w:val="22"/>
          <w:szCs w:val="22"/>
        </w:rPr>
      </w:pPr>
      <w:r w:rsidRPr="00BE6E27">
        <w:rPr>
          <w:rFonts w:ascii="Times New Roman" w:eastAsia="Calibri" w:hAnsi="Times New Roman" w:cs="Times New Roman"/>
          <w:sz w:val="22"/>
          <w:szCs w:val="22"/>
        </w:rPr>
        <w:t xml:space="preserve">All projects will receive written notice on the outcome of the </w:t>
      </w:r>
      <w:r>
        <w:rPr>
          <w:rFonts w:ascii="Times New Roman" w:eastAsia="Calibri" w:hAnsi="Times New Roman" w:cs="Times New Roman"/>
          <w:sz w:val="22"/>
          <w:szCs w:val="22"/>
        </w:rPr>
        <w:t xml:space="preserve">reallocation </w:t>
      </w:r>
      <w:r w:rsidRPr="00BE6E27">
        <w:rPr>
          <w:rFonts w:ascii="Times New Roman" w:eastAsia="Calibri" w:hAnsi="Times New Roman" w:cs="Times New Roman"/>
          <w:sz w:val="22"/>
          <w:szCs w:val="22"/>
        </w:rPr>
        <w:t>review process</w:t>
      </w:r>
      <w:r>
        <w:rPr>
          <w:rFonts w:ascii="Times New Roman" w:eastAsia="Calibri" w:hAnsi="Times New Roman" w:cs="Times New Roman"/>
          <w:sz w:val="22"/>
          <w:szCs w:val="22"/>
        </w:rPr>
        <w:t xml:space="preserve"> and its justification by </w:t>
      </w:r>
      <w:proofErr w:type="gramStart"/>
      <w:r>
        <w:rPr>
          <w:rFonts w:ascii="Times New Roman" w:eastAsia="Calibri" w:hAnsi="Times New Roman" w:cs="Times New Roman"/>
          <w:sz w:val="22"/>
          <w:szCs w:val="22"/>
        </w:rPr>
        <w:t>emailed letter</w:t>
      </w:r>
      <w:proofErr w:type="gramEnd"/>
      <w:r w:rsidRPr="00BE6E27">
        <w:rPr>
          <w:rFonts w:ascii="Times New Roman" w:eastAsia="Calibri" w:hAnsi="Times New Roman" w:cs="Times New Roman"/>
          <w:sz w:val="22"/>
          <w:szCs w:val="22"/>
        </w:rPr>
        <w:t xml:space="preserve">. </w:t>
      </w:r>
    </w:p>
    <w:p w14:paraId="768FC1AE" w14:textId="0406342A" w:rsidR="0087580A" w:rsidRDefault="0087580A" w:rsidP="00FE6ED2">
      <w:pPr>
        <w:spacing w:line="276" w:lineRule="auto"/>
        <w:rPr>
          <w:rFonts w:ascii="Times New Roman" w:eastAsia="Calibri" w:hAnsi="Times New Roman" w:cs="Times New Roman"/>
          <w:sz w:val="22"/>
          <w:szCs w:val="22"/>
        </w:rPr>
      </w:pPr>
    </w:p>
    <w:p w14:paraId="14DBAAD0" w14:textId="77777777" w:rsidR="007D77D7" w:rsidRDefault="007D77D7" w:rsidP="00FE6ED2">
      <w:pPr>
        <w:spacing w:line="276" w:lineRule="auto"/>
        <w:rPr>
          <w:rFonts w:ascii="Times New Roman" w:eastAsia="Calibri" w:hAnsi="Times New Roman" w:cs="Times New Roman"/>
          <w:sz w:val="22"/>
          <w:szCs w:val="22"/>
        </w:rPr>
      </w:pPr>
    </w:p>
    <w:p w14:paraId="414B7A0F" w14:textId="46FB5657" w:rsidR="004D71F7" w:rsidRPr="00FE6ED2" w:rsidRDefault="004B63E3" w:rsidP="00FE6ED2">
      <w:pPr>
        <w:spacing w:line="276" w:lineRule="auto"/>
        <w:rPr>
          <w:rFonts w:ascii="Times New Roman" w:eastAsia="Calibri" w:hAnsi="Times New Roman" w:cs="Times New Roman"/>
          <w:sz w:val="22"/>
          <w:szCs w:val="22"/>
        </w:rPr>
      </w:pPr>
      <w:r>
        <w:rPr>
          <w:rFonts w:ascii="Times New Roman" w:eastAsia="Calibri" w:hAnsi="Times New Roman" w:cs="Times New Roman"/>
          <w:b/>
          <w:sz w:val="28"/>
          <w:szCs w:val="28"/>
        </w:rPr>
        <w:t>VII</w:t>
      </w:r>
      <w:r w:rsidR="00B154C0" w:rsidRPr="00B154C0">
        <w:rPr>
          <w:rFonts w:ascii="Times New Roman" w:eastAsia="Calibri" w:hAnsi="Times New Roman" w:cs="Times New Roman"/>
          <w:b/>
          <w:sz w:val="28"/>
          <w:szCs w:val="28"/>
        </w:rPr>
        <w:t xml:space="preserve">. </w:t>
      </w:r>
      <w:r w:rsidR="00CD4388" w:rsidRPr="00B154C0">
        <w:rPr>
          <w:rFonts w:ascii="Times New Roman" w:eastAsia="Calibri" w:hAnsi="Times New Roman" w:cs="Times New Roman"/>
          <w:b/>
          <w:sz w:val="28"/>
          <w:szCs w:val="28"/>
        </w:rPr>
        <w:t>R</w:t>
      </w:r>
      <w:r w:rsidR="00B154C0">
        <w:rPr>
          <w:rFonts w:ascii="Times New Roman" w:eastAsia="Calibri" w:hAnsi="Times New Roman" w:cs="Times New Roman"/>
          <w:b/>
          <w:sz w:val="28"/>
          <w:szCs w:val="28"/>
        </w:rPr>
        <w:t xml:space="preserve">anking Protocol </w:t>
      </w:r>
    </w:p>
    <w:p w14:paraId="0796623A" w14:textId="77777777" w:rsidR="004D71F7" w:rsidRPr="00D644EF" w:rsidRDefault="004D71F7">
      <w:pPr>
        <w:spacing w:line="276" w:lineRule="auto"/>
        <w:rPr>
          <w:rFonts w:ascii="Times New Roman" w:eastAsia="Calibri" w:hAnsi="Times New Roman" w:cs="Times New Roman"/>
          <w:b/>
          <w:sz w:val="22"/>
          <w:szCs w:val="22"/>
        </w:rPr>
      </w:pPr>
    </w:p>
    <w:p w14:paraId="2F42F734" w14:textId="332C2664" w:rsidR="004D71F7" w:rsidRPr="00D644EF" w:rsidRDefault="00A22264">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lastRenderedPageBreak/>
        <w:t xml:space="preserve">A project ranking list is then generated using scores </w:t>
      </w:r>
      <w:r w:rsidR="005500E8">
        <w:rPr>
          <w:rFonts w:ascii="Times New Roman" w:eastAsia="Calibri" w:hAnsi="Times New Roman" w:cs="Times New Roman"/>
          <w:sz w:val="22"/>
          <w:szCs w:val="22"/>
        </w:rPr>
        <w:t>outlined in Section</w:t>
      </w:r>
      <w:r w:rsidR="001E38C5">
        <w:rPr>
          <w:rFonts w:ascii="Times New Roman" w:eastAsia="Calibri" w:hAnsi="Times New Roman" w:cs="Times New Roman"/>
          <w:sz w:val="22"/>
          <w:szCs w:val="22"/>
        </w:rPr>
        <w:t>s</w:t>
      </w:r>
      <w:r w:rsidR="005500E8">
        <w:rPr>
          <w:rFonts w:ascii="Times New Roman" w:eastAsia="Calibri" w:hAnsi="Times New Roman" w:cs="Times New Roman"/>
          <w:sz w:val="22"/>
          <w:szCs w:val="22"/>
        </w:rPr>
        <w:t xml:space="preserve"> IV</w:t>
      </w:r>
      <w:r w:rsidR="001E38C5">
        <w:rPr>
          <w:rFonts w:ascii="Times New Roman" w:eastAsia="Calibri" w:hAnsi="Times New Roman" w:cs="Times New Roman"/>
          <w:sz w:val="22"/>
          <w:szCs w:val="22"/>
        </w:rPr>
        <w:t xml:space="preserve"> and V</w:t>
      </w:r>
      <w:r w:rsidRPr="00D644EF">
        <w:rPr>
          <w:rFonts w:ascii="Times New Roman" w:eastAsia="Calibri" w:hAnsi="Times New Roman" w:cs="Times New Roman"/>
          <w:sz w:val="22"/>
          <w:szCs w:val="22"/>
        </w:rPr>
        <w:t xml:space="preserve">, in alignment with HUD and local CoC priorities. </w:t>
      </w:r>
      <w:r w:rsidR="001E38C5">
        <w:rPr>
          <w:rFonts w:ascii="Times New Roman" w:eastAsia="Calibri" w:hAnsi="Times New Roman" w:cs="Times New Roman"/>
          <w:sz w:val="22"/>
          <w:szCs w:val="22"/>
        </w:rPr>
        <w:t xml:space="preserve">Projects that have passed threshold requirements and have been selected by funding are then ranked by </w:t>
      </w:r>
      <w:r w:rsidR="009E0208">
        <w:rPr>
          <w:rFonts w:ascii="Times New Roman" w:eastAsia="Calibri" w:hAnsi="Times New Roman" w:cs="Times New Roman"/>
          <w:sz w:val="22"/>
          <w:szCs w:val="22"/>
        </w:rPr>
        <w:t xml:space="preserve">application score. </w:t>
      </w:r>
    </w:p>
    <w:p w14:paraId="37125F35" w14:textId="77777777" w:rsidR="004D71F7" w:rsidRPr="00D644EF" w:rsidRDefault="004D71F7">
      <w:pPr>
        <w:spacing w:line="276" w:lineRule="auto"/>
        <w:rPr>
          <w:rFonts w:ascii="Times New Roman" w:eastAsia="Calibri" w:hAnsi="Times New Roman" w:cs="Times New Roman"/>
          <w:sz w:val="22"/>
          <w:szCs w:val="22"/>
        </w:rPr>
      </w:pPr>
    </w:p>
    <w:p w14:paraId="585E00D5" w14:textId="476AE30B" w:rsidR="004D71F7" w:rsidRPr="00D644EF" w:rsidRDefault="00A22264">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Projects will be ranked</w:t>
      </w:r>
      <w:r w:rsidR="00681E98" w:rsidRPr="00D644EF">
        <w:rPr>
          <w:rFonts w:ascii="Times New Roman" w:eastAsia="Calibri" w:hAnsi="Times New Roman" w:cs="Times New Roman"/>
          <w:sz w:val="22"/>
          <w:szCs w:val="22"/>
        </w:rPr>
        <w:t>, based on score</w:t>
      </w:r>
      <w:r w:rsidR="00694E0B" w:rsidRPr="00D644EF">
        <w:rPr>
          <w:rFonts w:ascii="Times New Roman" w:eastAsia="Calibri" w:hAnsi="Times New Roman" w:cs="Times New Roman"/>
          <w:sz w:val="22"/>
          <w:szCs w:val="22"/>
        </w:rPr>
        <w:t xml:space="preserve"> and local priority</w:t>
      </w:r>
      <w:r w:rsidR="00681E98" w:rsidRPr="00D644EF">
        <w:rPr>
          <w:rFonts w:ascii="Times New Roman" w:eastAsia="Calibri" w:hAnsi="Times New Roman" w:cs="Times New Roman"/>
          <w:sz w:val="22"/>
          <w:szCs w:val="22"/>
        </w:rPr>
        <w:t>,</w:t>
      </w:r>
      <w:r w:rsidRPr="00D644EF">
        <w:rPr>
          <w:rFonts w:ascii="Times New Roman" w:eastAsia="Calibri" w:hAnsi="Times New Roman" w:cs="Times New Roman"/>
          <w:sz w:val="22"/>
          <w:szCs w:val="22"/>
        </w:rPr>
        <w:t xml:space="preserve"> and placed into Tier 1 until all Tier 1 funds are allocated. The remaining projects selected for funding will be ranked and placed into Tier 2 until all Tier 2 funds are allocated.</w:t>
      </w:r>
    </w:p>
    <w:p w14:paraId="53D77872" w14:textId="77777777" w:rsidR="004D71F7" w:rsidRPr="00D644EF" w:rsidRDefault="004D71F7">
      <w:pPr>
        <w:spacing w:line="276" w:lineRule="auto"/>
        <w:rPr>
          <w:rFonts w:ascii="Times New Roman" w:eastAsia="Calibri" w:hAnsi="Times New Roman" w:cs="Times New Roman"/>
          <w:sz w:val="22"/>
          <w:szCs w:val="22"/>
        </w:rPr>
      </w:pPr>
    </w:p>
    <w:p w14:paraId="0C3483A9" w14:textId="7E8EBF6B" w:rsidR="004D71F7" w:rsidRPr="00D644EF" w:rsidRDefault="00A22264">
      <w:pPr>
        <w:spacing w:line="276" w:lineRule="auto"/>
        <w:rPr>
          <w:rFonts w:ascii="Times New Roman" w:eastAsia="Calibri" w:hAnsi="Times New Roman" w:cs="Times New Roman"/>
          <w:sz w:val="22"/>
          <w:szCs w:val="22"/>
        </w:rPr>
      </w:pPr>
      <w:r w:rsidRPr="008815D0">
        <w:rPr>
          <w:rFonts w:ascii="Times New Roman" w:eastAsia="Calibri" w:hAnsi="Times New Roman" w:cs="Times New Roman"/>
          <w:sz w:val="22"/>
          <w:szCs w:val="22"/>
        </w:rPr>
        <w:t xml:space="preserve">The Planning Grant is not ranked in the </w:t>
      </w:r>
      <w:r w:rsidR="00350A80" w:rsidRPr="008815D0">
        <w:rPr>
          <w:rFonts w:ascii="Times New Roman" w:eastAsia="Calibri" w:hAnsi="Times New Roman" w:cs="Times New Roman"/>
          <w:sz w:val="22"/>
          <w:szCs w:val="22"/>
        </w:rPr>
        <w:t xml:space="preserve">NOFO </w:t>
      </w:r>
      <w:r w:rsidRPr="008815D0">
        <w:rPr>
          <w:rFonts w:ascii="Times New Roman" w:eastAsia="Calibri" w:hAnsi="Times New Roman" w:cs="Times New Roman"/>
          <w:sz w:val="22"/>
          <w:szCs w:val="22"/>
        </w:rPr>
        <w:t xml:space="preserve">process. </w:t>
      </w:r>
      <w:r w:rsidR="000C55F2" w:rsidRPr="008815D0">
        <w:rPr>
          <w:rFonts w:ascii="Times New Roman" w:eastAsia="Calibri" w:hAnsi="Times New Roman" w:cs="Times New Roman"/>
          <w:sz w:val="22"/>
          <w:szCs w:val="22"/>
        </w:rPr>
        <w:t>The HMIS and Coordinated Entry Grants will not be scored and protected due to necessity of the projects to the operation of the CoC.</w:t>
      </w:r>
      <w:r w:rsidR="000C55F2">
        <w:rPr>
          <w:rFonts w:ascii="Times New Roman" w:eastAsia="Calibri" w:hAnsi="Times New Roman" w:cs="Times New Roman"/>
          <w:sz w:val="22"/>
          <w:szCs w:val="22"/>
        </w:rPr>
        <w:t xml:space="preserve"> </w:t>
      </w:r>
    </w:p>
    <w:p w14:paraId="69C35284" w14:textId="77777777" w:rsidR="00305E80" w:rsidRPr="00D644EF" w:rsidRDefault="00305E80">
      <w:pPr>
        <w:spacing w:line="276" w:lineRule="auto"/>
        <w:rPr>
          <w:rFonts w:ascii="Times New Roman" w:eastAsia="Calibri" w:hAnsi="Times New Roman" w:cs="Times New Roman"/>
          <w:sz w:val="22"/>
          <w:szCs w:val="22"/>
        </w:rPr>
      </w:pPr>
    </w:p>
    <w:p w14:paraId="5A468CD5" w14:textId="6DEBC7B0" w:rsidR="00305E80" w:rsidRDefault="00305E80" w:rsidP="00305E80">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 xml:space="preserve">Once </w:t>
      </w:r>
      <w:r>
        <w:rPr>
          <w:rFonts w:ascii="Times New Roman" w:eastAsia="Calibri" w:hAnsi="Times New Roman" w:cs="Times New Roman"/>
          <w:sz w:val="22"/>
          <w:szCs w:val="22"/>
        </w:rPr>
        <w:t>the</w:t>
      </w:r>
      <w:r w:rsidRPr="00D644EF">
        <w:rPr>
          <w:rFonts w:ascii="Times New Roman" w:eastAsia="Calibri" w:hAnsi="Times New Roman" w:cs="Times New Roman"/>
          <w:sz w:val="22"/>
          <w:szCs w:val="22"/>
        </w:rPr>
        <w:t xml:space="preserve"> Committee ha</w:t>
      </w:r>
      <w:r w:rsidR="00350A80">
        <w:rPr>
          <w:rFonts w:ascii="Times New Roman" w:eastAsia="Calibri" w:hAnsi="Times New Roman" w:cs="Times New Roman"/>
          <w:sz w:val="22"/>
          <w:szCs w:val="22"/>
        </w:rPr>
        <w:t>s</w:t>
      </w:r>
      <w:r w:rsidRPr="00D644EF">
        <w:rPr>
          <w:rFonts w:ascii="Times New Roman" w:eastAsia="Calibri" w:hAnsi="Times New Roman" w:cs="Times New Roman"/>
          <w:sz w:val="22"/>
          <w:szCs w:val="22"/>
        </w:rPr>
        <w:t xml:space="preserve"> ranked applicants’ renewal applications, the preliminary ranking will be emailed to all member agencies</w:t>
      </w:r>
      <w:r w:rsidR="00350A80">
        <w:rPr>
          <w:rFonts w:ascii="Times New Roman" w:eastAsia="Calibri" w:hAnsi="Times New Roman" w:cs="Times New Roman"/>
          <w:sz w:val="22"/>
          <w:szCs w:val="22"/>
        </w:rPr>
        <w:t>,</w:t>
      </w:r>
      <w:r w:rsidRPr="00D644EF">
        <w:rPr>
          <w:rFonts w:ascii="Times New Roman" w:eastAsia="Calibri" w:hAnsi="Times New Roman" w:cs="Times New Roman"/>
          <w:sz w:val="22"/>
          <w:szCs w:val="22"/>
        </w:rPr>
        <w:t xml:space="preserve"> with specific scoring forwarded to the related applicant. </w:t>
      </w:r>
    </w:p>
    <w:p w14:paraId="6449A8AF" w14:textId="77777777" w:rsidR="00305E80" w:rsidRPr="00D644EF" w:rsidRDefault="00305E80" w:rsidP="00305E80">
      <w:pPr>
        <w:spacing w:line="276" w:lineRule="auto"/>
        <w:rPr>
          <w:rFonts w:ascii="Times New Roman" w:eastAsia="Calibri" w:hAnsi="Times New Roman" w:cs="Times New Roman"/>
          <w:sz w:val="22"/>
          <w:szCs w:val="22"/>
        </w:rPr>
      </w:pPr>
    </w:p>
    <w:p w14:paraId="27900DAE" w14:textId="77777777" w:rsidR="00305E80" w:rsidRPr="001D5FCA" w:rsidRDefault="00305E80" w:rsidP="00305E80">
      <w:pPr>
        <w:spacing w:line="276" w:lineRule="auto"/>
        <w:rPr>
          <w:rFonts w:ascii="Times New Roman" w:eastAsia="Calibri" w:hAnsi="Times New Roman" w:cs="Times New Roman"/>
          <w:sz w:val="22"/>
          <w:szCs w:val="22"/>
        </w:rPr>
      </w:pPr>
      <w:r w:rsidRPr="001D5FCA">
        <w:rPr>
          <w:rFonts w:ascii="Times New Roman" w:eastAsia="Calibri" w:hAnsi="Times New Roman" w:cs="Times New Roman"/>
          <w:sz w:val="22"/>
          <w:szCs w:val="22"/>
        </w:rPr>
        <w:t xml:space="preserve">Tier 1 and Tier 2 structures will be reviewed with the Committee and HHC Advisory Board as designated by the full CoC membership. Recommendations of the Advisory Board will be voted upon no later than 15 days prior to the CoC submission deadline. </w:t>
      </w:r>
    </w:p>
    <w:p w14:paraId="5C69A3F3" w14:textId="77777777" w:rsidR="00305E80" w:rsidRPr="001D5FCA" w:rsidRDefault="00305E80" w:rsidP="00305E80">
      <w:pPr>
        <w:spacing w:line="276" w:lineRule="auto"/>
        <w:rPr>
          <w:rFonts w:ascii="Times New Roman" w:eastAsia="Calibri" w:hAnsi="Times New Roman" w:cs="Times New Roman"/>
          <w:sz w:val="22"/>
          <w:szCs w:val="22"/>
        </w:rPr>
      </w:pPr>
    </w:p>
    <w:p w14:paraId="5BC39604" w14:textId="0958AE5E" w:rsidR="00305E80" w:rsidRDefault="00305E80" w:rsidP="00305E80">
      <w:pPr>
        <w:spacing w:line="276" w:lineRule="auto"/>
        <w:rPr>
          <w:rFonts w:ascii="Times New Roman" w:eastAsia="Calibri" w:hAnsi="Times New Roman" w:cs="Times New Roman"/>
          <w:sz w:val="22"/>
          <w:szCs w:val="22"/>
        </w:rPr>
      </w:pPr>
      <w:r w:rsidRPr="001D5FCA">
        <w:rPr>
          <w:rFonts w:ascii="Times New Roman" w:eastAsia="Calibri" w:hAnsi="Times New Roman" w:cs="Times New Roman"/>
          <w:sz w:val="22"/>
          <w:szCs w:val="22"/>
        </w:rPr>
        <w:t xml:space="preserve">The final ranking and CoC application will be posted publicly no later than </w:t>
      </w:r>
      <w:r w:rsidR="001D5FCA" w:rsidRPr="00BC668E">
        <w:rPr>
          <w:rFonts w:ascii="Times New Roman" w:eastAsia="Calibri" w:hAnsi="Times New Roman" w:cs="Times New Roman"/>
          <w:sz w:val="22"/>
          <w:szCs w:val="22"/>
        </w:rPr>
        <w:t>48</w:t>
      </w:r>
      <w:r w:rsidRPr="001D5FCA">
        <w:rPr>
          <w:rFonts w:ascii="Times New Roman" w:eastAsia="Calibri" w:hAnsi="Times New Roman" w:cs="Times New Roman"/>
          <w:sz w:val="22"/>
          <w:szCs w:val="22"/>
        </w:rPr>
        <w:t xml:space="preserve"> hours prior to the submission of the CoC application.</w:t>
      </w:r>
      <w:r>
        <w:rPr>
          <w:rFonts w:ascii="Times New Roman" w:eastAsia="Calibri" w:hAnsi="Times New Roman" w:cs="Times New Roman"/>
          <w:sz w:val="22"/>
          <w:szCs w:val="22"/>
        </w:rPr>
        <w:t xml:space="preserve"> </w:t>
      </w:r>
    </w:p>
    <w:p w14:paraId="5467A098" w14:textId="2DDFDE17" w:rsidR="004D71F7" w:rsidRDefault="004D71F7">
      <w:pPr>
        <w:spacing w:line="276" w:lineRule="auto"/>
        <w:rPr>
          <w:rFonts w:ascii="Times New Roman" w:eastAsia="Calibri" w:hAnsi="Times New Roman" w:cs="Times New Roman"/>
          <w:sz w:val="22"/>
          <w:szCs w:val="22"/>
        </w:rPr>
      </w:pPr>
    </w:p>
    <w:p w14:paraId="0057DBF2" w14:textId="77777777" w:rsidR="00470C6D" w:rsidRPr="00D644EF" w:rsidRDefault="00470C6D">
      <w:pPr>
        <w:spacing w:line="276" w:lineRule="auto"/>
        <w:rPr>
          <w:rFonts w:ascii="Times New Roman" w:eastAsia="Calibri" w:hAnsi="Times New Roman" w:cs="Times New Roman"/>
          <w:sz w:val="22"/>
          <w:szCs w:val="22"/>
        </w:rPr>
      </w:pPr>
    </w:p>
    <w:p w14:paraId="2688C734" w14:textId="2A25F057" w:rsidR="004D71F7" w:rsidRPr="00D644EF" w:rsidRDefault="004B63E3">
      <w:pPr>
        <w:spacing w:line="276" w:lineRule="auto"/>
        <w:rPr>
          <w:rFonts w:ascii="Times New Roman" w:eastAsia="Calibri" w:hAnsi="Times New Roman" w:cs="Times New Roman"/>
          <w:b/>
          <w:sz w:val="22"/>
          <w:szCs w:val="22"/>
          <w:highlight w:val="yellow"/>
        </w:rPr>
      </w:pPr>
      <w:r>
        <w:rPr>
          <w:rFonts w:ascii="Times New Roman" w:eastAsia="Calibri" w:hAnsi="Times New Roman" w:cs="Times New Roman"/>
          <w:b/>
          <w:sz w:val="28"/>
          <w:szCs w:val="28"/>
        </w:rPr>
        <w:t>VIII</w:t>
      </w:r>
      <w:r w:rsidR="00A22264" w:rsidRPr="00D644EF">
        <w:rPr>
          <w:rFonts w:ascii="Times New Roman" w:eastAsia="Calibri" w:hAnsi="Times New Roman" w:cs="Times New Roman"/>
          <w:b/>
          <w:sz w:val="28"/>
          <w:szCs w:val="28"/>
        </w:rPr>
        <w:t xml:space="preserve">. Appeals Process </w:t>
      </w:r>
    </w:p>
    <w:p w14:paraId="684EE384" w14:textId="77777777" w:rsidR="004D71F7" w:rsidRPr="00D644EF" w:rsidRDefault="004D71F7">
      <w:pPr>
        <w:spacing w:line="276" w:lineRule="auto"/>
        <w:rPr>
          <w:rFonts w:ascii="Times New Roman" w:eastAsia="Calibri" w:hAnsi="Times New Roman" w:cs="Times New Roman"/>
          <w:b/>
          <w:sz w:val="22"/>
          <w:szCs w:val="22"/>
        </w:rPr>
      </w:pPr>
    </w:p>
    <w:p w14:paraId="4F7B6985" w14:textId="77777777" w:rsidR="004D71F7" w:rsidRPr="00D644EF" w:rsidRDefault="004D71F7">
      <w:pPr>
        <w:spacing w:line="276" w:lineRule="auto"/>
        <w:rPr>
          <w:rFonts w:ascii="Times New Roman" w:eastAsia="Calibri" w:hAnsi="Times New Roman" w:cs="Times New Roman"/>
          <w:sz w:val="22"/>
          <w:szCs w:val="22"/>
        </w:rPr>
      </w:pPr>
    </w:p>
    <w:p w14:paraId="4C8BF133" w14:textId="4F07C10C" w:rsidR="004D71F7" w:rsidRPr="00D644EF" w:rsidRDefault="00A22264">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The Committee’s recommendation will be presented to the HHC Advisory Board for approval and then presented to the full HHC (CoC general membership) for approval. An applicant may challenge the Committee’s recommendation to the Board by emailing the HHC Director a Notice of Appeal. The appellant must attend the HHC Advisory Board meeting where they will be allowed to make a 10</w:t>
      </w:r>
      <w:r w:rsidR="001D5FCA">
        <w:rPr>
          <w:rFonts w:ascii="Times New Roman" w:eastAsia="Calibri" w:hAnsi="Times New Roman" w:cs="Times New Roman"/>
          <w:sz w:val="22"/>
          <w:szCs w:val="22"/>
        </w:rPr>
        <w:t>-</w:t>
      </w:r>
      <w:r w:rsidRPr="00D644EF">
        <w:rPr>
          <w:rFonts w:ascii="Times New Roman" w:eastAsia="Calibri" w:hAnsi="Times New Roman" w:cs="Times New Roman"/>
          <w:sz w:val="22"/>
          <w:szCs w:val="22"/>
        </w:rPr>
        <w:t xml:space="preserve">minute presentation to the Board. The Board’s decision on the slate is final. No Board Member with a conflict of interest may participate in the discussion or vote on the slate. </w:t>
      </w:r>
    </w:p>
    <w:p w14:paraId="2FB12239" w14:textId="77777777" w:rsidR="004D71F7" w:rsidRPr="00D644EF" w:rsidRDefault="004D71F7">
      <w:pPr>
        <w:spacing w:line="276" w:lineRule="auto"/>
        <w:rPr>
          <w:rFonts w:ascii="Times New Roman" w:eastAsia="Calibri" w:hAnsi="Times New Roman" w:cs="Times New Roman"/>
          <w:sz w:val="22"/>
          <w:szCs w:val="22"/>
        </w:rPr>
      </w:pPr>
    </w:p>
    <w:p w14:paraId="397A9F60" w14:textId="77777777" w:rsidR="004D71F7" w:rsidRPr="00D644EF" w:rsidRDefault="00A22264">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t xml:space="preserve">NOTE: Appeals will only be considered in cases where applicants have concerns specific to the review process and scoring of their application. Appeals specific to the ranking or funding recommendation will not be considered. All notices of appeal must be based on the information submitted by the application due date. No new or additional information will be considered. Omissions to the application cannot be appealed. </w:t>
      </w:r>
    </w:p>
    <w:p w14:paraId="30410855" w14:textId="77777777" w:rsidR="004D71F7" w:rsidRPr="00D644EF" w:rsidRDefault="004D71F7">
      <w:pPr>
        <w:spacing w:line="276" w:lineRule="auto"/>
        <w:rPr>
          <w:rFonts w:ascii="Times New Roman" w:eastAsia="Calibri" w:hAnsi="Times New Roman" w:cs="Times New Roman"/>
          <w:sz w:val="22"/>
          <w:szCs w:val="22"/>
        </w:rPr>
      </w:pPr>
    </w:p>
    <w:p w14:paraId="49E97248" w14:textId="2F4B10FD" w:rsidR="004D71F7" w:rsidRPr="00D644EF" w:rsidRDefault="00A22264">
      <w:pPr>
        <w:spacing w:line="276" w:lineRule="auto"/>
        <w:rPr>
          <w:rFonts w:ascii="Times New Roman" w:eastAsia="Calibri" w:hAnsi="Times New Roman" w:cs="Times New Roman"/>
          <w:sz w:val="22"/>
          <w:szCs w:val="22"/>
        </w:rPr>
      </w:pPr>
      <w:r w:rsidRPr="00BD5979">
        <w:rPr>
          <w:rFonts w:ascii="Times New Roman" w:eastAsia="Calibri" w:hAnsi="Times New Roman" w:cs="Times New Roman"/>
          <w:sz w:val="22"/>
          <w:szCs w:val="22"/>
        </w:rPr>
        <w:t xml:space="preserve">Should the project decide to pursue a formal appeal to HUD, the applicant will be referred to page </w:t>
      </w:r>
      <w:r w:rsidR="00BD5979" w:rsidRPr="00BD5979">
        <w:rPr>
          <w:rFonts w:ascii="Times New Roman" w:eastAsia="Calibri" w:hAnsi="Times New Roman" w:cs="Times New Roman"/>
          <w:sz w:val="22"/>
          <w:szCs w:val="22"/>
        </w:rPr>
        <w:t>121</w:t>
      </w:r>
      <w:r w:rsidR="00744980" w:rsidRPr="00BD5979">
        <w:rPr>
          <w:rFonts w:ascii="Times New Roman" w:eastAsia="Calibri" w:hAnsi="Times New Roman" w:cs="Times New Roman"/>
          <w:sz w:val="22"/>
          <w:szCs w:val="22"/>
        </w:rPr>
        <w:t xml:space="preserve"> </w:t>
      </w:r>
      <w:r w:rsidRPr="00BD5979">
        <w:rPr>
          <w:rFonts w:ascii="Times New Roman" w:eastAsia="Calibri" w:hAnsi="Times New Roman" w:cs="Times New Roman"/>
          <w:sz w:val="22"/>
          <w:szCs w:val="22"/>
        </w:rPr>
        <w:t xml:space="preserve">of the </w:t>
      </w:r>
      <w:r w:rsidR="00744980" w:rsidRPr="00BD5979">
        <w:rPr>
          <w:rFonts w:ascii="Times New Roman" w:eastAsia="Calibri" w:hAnsi="Times New Roman" w:cs="Times New Roman"/>
          <w:sz w:val="22"/>
          <w:szCs w:val="22"/>
        </w:rPr>
        <w:t>FY202</w:t>
      </w:r>
      <w:r w:rsidR="00BD5979" w:rsidRPr="00BD5979">
        <w:rPr>
          <w:rFonts w:ascii="Times New Roman" w:eastAsia="Calibri" w:hAnsi="Times New Roman" w:cs="Times New Roman"/>
          <w:sz w:val="22"/>
          <w:szCs w:val="22"/>
        </w:rPr>
        <w:t>4-25</w:t>
      </w:r>
      <w:r w:rsidR="00744980" w:rsidRPr="00BD5979">
        <w:rPr>
          <w:rFonts w:ascii="Times New Roman" w:eastAsia="Calibri" w:hAnsi="Times New Roman" w:cs="Times New Roman"/>
          <w:sz w:val="22"/>
          <w:szCs w:val="22"/>
        </w:rPr>
        <w:t xml:space="preserve"> </w:t>
      </w:r>
      <w:r w:rsidR="00350A80" w:rsidRPr="00BD5979">
        <w:rPr>
          <w:rFonts w:ascii="Times New Roman" w:eastAsia="Calibri" w:hAnsi="Times New Roman" w:cs="Times New Roman"/>
          <w:sz w:val="22"/>
          <w:szCs w:val="22"/>
        </w:rPr>
        <w:t xml:space="preserve">NOFO </w:t>
      </w:r>
      <w:r w:rsidRPr="00BD5979">
        <w:rPr>
          <w:rFonts w:ascii="Times New Roman" w:eastAsia="Calibri" w:hAnsi="Times New Roman" w:cs="Times New Roman"/>
          <w:sz w:val="22"/>
          <w:szCs w:val="22"/>
        </w:rPr>
        <w:t>to follow HUD’s appeals process for submitting a solo application outside of the CoC.</w:t>
      </w:r>
      <w:r w:rsidRPr="00D644EF">
        <w:rPr>
          <w:rFonts w:ascii="Times New Roman" w:eastAsia="Calibri" w:hAnsi="Times New Roman" w:cs="Times New Roman"/>
          <w:sz w:val="22"/>
          <w:szCs w:val="22"/>
        </w:rPr>
        <w:t xml:space="preserve"> </w:t>
      </w:r>
    </w:p>
    <w:p w14:paraId="1BD1FFFC" w14:textId="77777777" w:rsidR="004D71F7" w:rsidRPr="00D644EF" w:rsidRDefault="004D71F7">
      <w:pPr>
        <w:spacing w:line="276" w:lineRule="auto"/>
        <w:rPr>
          <w:rFonts w:ascii="Times New Roman" w:eastAsia="Calibri" w:hAnsi="Times New Roman" w:cs="Times New Roman"/>
          <w:sz w:val="22"/>
          <w:szCs w:val="22"/>
        </w:rPr>
      </w:pPr>
    </w:p>
    <w:p w14:paraId="10A523AB" w14:textId="0C48B020" w:rsidR="004D71F7" w:rsidRPr="00D644EF" w:rsidRDefault="00A22264" w:rsidP="009E0208">
      <w:pPr>
        <w:spacing w:line="276" w:lineRule="auto"/>
        <w:rPr>
          <w:rFonts w:ascii="Times New Roman" w:eastAsia="Calibri" w:hAnsi="Times New Roman" w:cs="Times New Roman"/>
          <w:sz w:val="22"/>
          <w:szCs w:val="22"/>
        </w:rPr>
      </w:pPr>
      <w:r w:rsidRPr="00D644EF">
        <w:rPr>
          <w:rFonts w:ascii="Times New Roman" w:eastAsia="Calibri" w:hAnsi="Times New Roman" w:cs="Times New Roman"/>
          <w:sz w:val="22"/>
          <w:szCs w:val="22"/>
        </w:rPr>
        <w:lastRenderedPageBreak/>
        <w:t xml:space="preserve"> </w:t>
      </w:r>
    </w:p>
    <w:p w14:paraId="415B1659" w14:textId="77777777" w:rsidR="004B63E3" w:rsidRPr="00D644EF" w:rsidRDefault="004B63E3">
      <w:pPr>
        <w:spacing w:line="276" w:lineRule="auto"/>
        <w:rPr>
          <w:rFonts w:ascii="Times New Roman" w:eastAsia="Calibri" w:hAnsi="Times New Roman" w:cs="Times New Roman"/>
          <w:sz w:val="22"/>
          <w:szCs w:val="22"/>
        </w:rPr>
      </w:pPr>
    </w:p>
    <w:p w14:paraId="44674EAB" w14:textId="4A41BCC7" w:rsidR="004E5147" w:rsidRDefault="004E5147" w:rsidP="00BE6E27">
      <w:pPr>
        <w:rPr>
          <w:rFonts w:ascii="Times New Roman" w:eastAsia="Calibri" w:hAnsi="Times New Roman" w:cs="Times New Roman"/>
          <w:b/>
          <w:color w:val="000000"/>
          <w:sz w:val="36"/>
          <w:szCs w:val="36"/>
        </w:rPr>
      </w:pPr>
    </w:p>
    <w:p w14:paraId="163F44DF" w14:textId="32E25AEC" w:rsidR="00094978" w:rsidRPr="00D644EF" w:rsidRDefault="00094978">
      <w:pPr>
        <w:jc w:val="center"/>
        <w:rPr>
          <w:rFonts w:ascii="Times New Roman" w:eastAsia="Calibri" w:hAnsi="Times New Roman" w:cs="Times New Roman"/>
          <w:b/>
          <w:color w:val="000000"/>
          <w:sz w:val="36"/>
          <w:szCs w:val="36"/>
        </w:rPr>
      </w:pPr>
      <w:r w:rsidRPr="00D644EF">
        <w:rPr>
          <w:rFonts w:ascii="Times New Roman" w:eastAsia="Calibri" w:hAnsi="Times New Roman" w:cs="Times New Roman"/>
          <w:b/>
          <w:color w:val="000000"/>
          <w:sz w:val="36"/>
          <w:szCs w:val="36"/>
        </w:rPr>
        <w:t>Appendix A</w:t>
      </w:r>
    </w:p>
    <w:p w14:paraId="1441E406" w14:textId="77777777" w:rsidR="00094978" w:rsidRPr="00554919" w:rsidRDefault="00094978" w:rsidP="00094978">
      <w:pPr>
        <w:rPr>
          <w:rFonts w:ascii="Times New Roman" w:eastAsia="Calibri" w:hAnsi="Times New Roman" w:cs="Times New Roman"/>
          <w:b/>
          <w:color w:val="000000"/>
          <w:sz w:val="24"/>
          <w:szCs w:val="24"/>
        </w:rPr>
      </w:pPr>
    </w:p>
    <w:p w14:paraId="3ED578D2" w14:textId="5E2ADFDB" w:rsidR="00094978" w:rsidRPr="00BC668E" w:rsidRDefault="00094978" w:rsidP="00094978">
      <w:pPr>
        <w:rPr>
          <w:rFonts w:ascii="Times New Roman" w:eastAsia="Calibri" w:hAnsi="Times New Roman" w:cs="Times New Roman"/>
          <w:b/>
          <w:color w:val="000000"/>
          <w:sz w:val="24"/>
          <w:szCs w:val="24"/>
        </w:rPr>
      </w:pPr>
      <w:r w:rsidRPr="00BC668E">
        <w:rPr>
          <w:rFonts w:ascii="Times New Roman" w:eastAsia="Calibri" w:hAnsi="Times New Roman" w:cs="Times New Roman"/>
          <w:b/>
          <w:color w:val="000000"/>
          <w:sz w:val="24"/>
          <w:szCs w:val="24"/>
        </w:rPr>
        <w:t xml:space="preserve">Performance, Evaluation and Selection Committee Participating Agencies </w:t>
      </w:r>
    </w:p>
    <w:p w14:paraId="2DDAB79D" w14:textId="77777777" w:rsidR="00554919" w:rsidRPr="00BC668E" w:rsidRDefault="00554919" w:rsidP="00094978">
      <w:pPr>
        <w:rPr>
          <w:rFonts w:ascii="Times New Roman" w:eastAsia="Calibri" w:hAnsi="Times New Roman" w:cs="Times New Roman"/>
          <w:b/>
          <w:color w:val="000000"/>
          <w:sz w:val="24"/>
          <w:szCs w:val="24"/>
        </w:rPr>
      </w:pPr>
    </w:p>
    <w:tbl>
      <w:tblPr>
        <w:tblStyle w:val="TableGrid"/>
        <w:tblW w:w="0" w:type="auto"/>
        <w:tblLook w:val="04A0" w:firstRow="1" w:lastRow="0" w:firstColumn="1" w:lastColumn="0" w:noHBand="0" w:noVBand="1"/>
      </w:tblPr>
      <w:tblGrid>
        <w:gridCol w:w="7243"/>
      </w:tblGrid>
      <w:tr w:rsidR="00E2651A" w:rsidRPr="00554919" w14:paraId="232FB659" w14:textId="77777777" w:rsidTr="00E2651A">
        <w:trPr>
          <w:trHeight w:val="300"/>
        </w:trPr>
        <w:tc>
          <w:tcPr>
            <w:tcW w:w="7243" w:type="dxa"/>
          </w:tcPr>
          <w:p w14:paraId="1826CA68" w14:textId="495F9254"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City of Syracuse, ESG Coordinator</w:t>
            </w:r>
          </w:p>
        </w:tc>
      </w:tr>
      <w:tr w:rsidR="00E2651A" w:rsidRPr="00554919" w14:paraId="6B6B81F9" w14:textId="77777777" w:rsidTr="00E2651A">
        <w:trPr>
          <w:trHeight w:val="289"/>
        </w:trPr>
        <w:tc>
          <w:tcPr>
            <w:tcW w:w="7243" w:type="dxa"/>
          </w:tcPr>
          <w:p w14:paraId="78A4F582" w14:textId="53E5A83E"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 xml:space="preserve">Onondaga County Community Development </w:t>
            </w:r>
          </w:p>
        </w:tc>
      </w:tr>
      <w:tr w:rsidR="00E2651A" w:rsidRPr="00554919" w14:paraId="017F1285" w14:textId="77777777" w:rsidTr="00E2651A">
        <w:trPr>
          <w:trHeight w:val="300"/>
        </w:trPr>
        <w:tc>
          <w:tcPr>
            <w:tcW w:w="7243" w:type="dxa"/>
          </w:tcPr>
          <w:p w14:paraId="6485F118" w14:textId="01E0A615"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Cayuga County Department of Social Services</w:t>
            </w:r>
          </w:p>
        </w:tc>
      </w:tr>
      <w:tr w:rsidR="00E2651A" w:rsidRPr="00554919" w14:paraId="2E984032" w14:textId="77777777" w:rsidTr="00E2651A">
        <w:trPr>
          <w:trHeight w:val="289"/>
        </w:trPr>
        <w:tc>
          <w:tcPr>
            <w:tcW w:w="7243" w:type="dxa"/>
          </w:tcPr>
          <w:p w14:paraId="377F6D7E" w14:textId="65E1B0A4"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 xml:space="preserve">Auburn Housing Authority </w:t>
            </w:r>
          </w:p>
        </w:tc>
      </w:tr>
      <w:tr w:rsidR="00E2651A" w:rsidRPr="00554919" w14:paraId="109F63ED" w14:textId="77777777" w:rsidTr="00E2651A">
        <w:trPr>
          <w:trHeight w:val="300"/>
        </w:trPr>
        <w:tc>
          <w:tcPr>
            <w:tcW w:w="7243" w:type="dxa"/>
          </w:tcPr>
          <w:p w14:paraId="2EA52594" w14:textId="19DB2B71"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RHY Coordinator, Onondaga County DCFS</w:t>
            </w:r>
          </w:p>
        </w:tc>
      </w:tr>
      <w:tr w:rsidR="00E2651A" w:rsidRPr="00554919" w14:paraId="5CFE36AA" w14:textId="77777777" w:rsidTr="00E2651A">
        <w:trPr>
          <w:trHeight w:val="300"/>
        </w:trPr>
        <w:tc>
          <w:tcPr>
            <w:tcW w:w="7243" w:type="dxa"/>
          </w:tcPr>
          <w:p w14:paraId="3DCF83C0" w14:textId="4335B070"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Onondaga County Department of Social Services</w:t>
            </w:r>
          </w:p>
        </w:tc>
      </w:tr>
      <w:tr w:rsidR="00E2651A" w:rsidRPr="00554919" w14:paraId="578B94C0" w14:textId="77777777" w:rsidTr="00E2651A">
        <w:trPr>
          <w:trHeight w:val="289"/>
        </w:trPr>
        <w:tc>
          <w:tcPr>
            <w:tcW w:w="7243" w:type="dxa"/>
          </w:tcPr>
          <w:p w14:paraId="23AA4E53" w14:textId="5A97B922"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Re-Entry Taskforce</w:t>
            </w:r>
          </w:p>
        </w:tc>
      </w:tr>
      <w:tr w:rsidR="00E2651A" w:rsidRPr="00554919" w14:paraId="7888CD25" w14:textId="77777777" w:rsidTr="00E2651A">
        <w:trPr>
          <w:trHeight w:val="300"/>
        </w:trPr>
        <w:tc>
          <w:tcPr>
            <w:tcW w:w="7243" w:type="dxa"/>
          </w:tcPr>
          <w:p w14:paraId="5ED3A5B4" w14:textId="4561548D"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 xml:space="preserve">City of Auburn </w:t>
            </w:r>
          </w:p>
        </w:tc>
      </w:tr>
      <w:tr w:rsidR="00E2651A" w:rsidRPr="00554919" w14:paraId="196DB5C8" w14:textId="77777777" w:rsidTr="00E2651A">
        <w:trPr>
          <w:trHeight w:val="300"/>
        </w:trPr>
        <w:tc>
          <w:tcPr>
            <w:tcW w:w="7243" w:type="dxa"/>
          </w:tcPr>
          <w:p w14:paraId="192AC900" w14:textId="52598007"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Client Advisory Board</w:t>
            </w:r>
          </w:p>
        </w:tc>
      </w:tr>
      <w:tr w:rsidR="00E2651A" w:rsidRPr="00554919" w14:paraId="5B43DEAF" w14:textId="77777777" w:rsidTr="00E2651A">
        <w:trPr>
          <w:trHeight w:val="289"/>
        </w:trPr>
        <w:tc>
          <w:tcPr>
            <w:tcW w:w="7243" w:type="dxa"/>
          </w:tcPr>
          <w:p w14:paraId="514B9299" w14:textId="425D70ED"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Client Advisory Board</w:t>
            </w:r>
          </w:p>
        </w:tc>
      </w:tr>
      <w:tr w:rsidR="00E2651A" w:rsidRPr="00554919" w14:paraId="0DE4269A" w14:textId="77777777" w:rsidTr="00E2651A">
        <w:trPr>
          <w:trHeight w:val="300"/>
        </w:trPr>
        <w:tc>
          <w:tcPr>
            <w:tcW w:w="7243" w:type="dxa"/>
          </w:tcPr>
          <w:p w14:paraId="29F3ED52" w14:textId="5B9982C5" w:rsidR="00E2651A" w:rsidRPr="00BC668E" w:rsidRDefault="00E2651A" w:rsidP="0009497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Client Advisory Board</w:t>
            </w:r>
          </w:p>
        </w:tc>
      </w:tr>
      <w:tr w:rsidR="00E2651A" w:rsidRPr="00554919" w14:paraId="260F1722" w14:textId="77777777" w:rsidTr="00E2651A">
        <w:trPr>
          <w:trHeight w:val="289"/>
        </w:trPr>
        <w:tc>
          <w:tcPr>
            <w:tcW w:w="7243" w:type="dxa"/>
          </w:tcPr>
          <w:p w14:paraId="7B0C686D" w14:textId="5F48310A"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Youth Action Board</w:t>
            </w:r>
          </w:p>
        </w:tc>
      </w:tr>
      <w:tr w:rsidR="00E2651A" w:rsidRPr="00554919" w14:paraId="46BCEA57" w14:textId="77777777" w:rsidTr="00E2651A">
        <w:trPr>
          <w:trHeight w:val="300"/>
        </w:trPr>
        <w:tc>
          <w:tcPr>
            <w:tcW w:w="7243" w:type="dxa"/>
          </w:tcPr>
          <w:p w14:paraId="47313B4E" w14:textId="6D2102BC" w:rsidR="00E2651A" w:rsidRPr="00BC668E" w:rsidRDefault="00E2651A" w:rsidP="00094978">
            <w:pPr>
              <w:rPr>
                <w:rFonts w:ascii="Times New Roman" w:eastAsia="Calibri" w:hAnsi="Times New Roman" w:cs="Times New Roman"/>
                <w:bCs/>
                <w:color w:val="000000"/>
                <w:sz w:val="24"/>
                <w:szCs w:val="24"/>
              </w:rPr>
            </w:pPr>
            <w:r w:rsidRPr="00BC668E">
              <w:rPr>
                <w:rFonts w:ascii="Times New Roman" w:eastAsia="Calibri" w:hAnsi="Times New Roman" w:cs="Times New Roman"/>
                <w:bCs/>
                <w:color w:val="000000"/>
                <w:sz w:val="24"/>
                <w:szCs w:val="24"/>
              </w:rPr>
              <w:t xml:space="preserve">Allyn Family Foundation </w:t>
            </w:r>
          </w:p>
        </w:tc>
      </w:tr>
      <w:tr w:rsidR="00BD5979" w:rsidRPr="00554919" w14:paraId="4637C086" w14:textId="77777777" w:rsidTr="00E2651A">
        <w:trPr>
          <w:trHeight w:val="300"/>
        </w:trPr>
        <w:tc>
          <w:tcPr>
            <w:tcW w:w="7243" w:type="dxa"/>
          </w:tcPr>
          <w:p w14:paraId="0B6F41B0" w14:textId="710CEC58" w:rsidR="00BD5979" w:rsidRPr="00BC668E" w:rsidRDefault="00BD5979" w:rsidP="0009497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Oswego County Department of Social Services</w:t>
            </w:r>
          </w:p>
        </w:tc>
      </w:tr>
    </w:tbl>
    <w:p w14:paraId="1E88E470" w14:textId="77777777" w:rsidR="00094978" w:rsidRPr="00BC668E" w:rsidRDefault="00094978" w:rsidP="00094978">
      <w:pPr>
        <w:rPr>
          <w:rFonts w:ascii="Times New Roman" w:eastAsia="Calibri" w:hAnsi="Times New Roman" w:cs="Times New Roman"/>
          <w:b/>
          <w:color w:val="000000"/>
          <w:sz w:val="24"/>
          <w:szCs w:val="24"/>
        </w:rPr>
      </w:pPr>
    </w:p>
    <w:p w14:paraId="357CFA2A" w14:textId="1695DD06" w:rsidR="00744980" w:rsidRDefault="00744980" w:rsidP="00094978">
      <w:pPr>
        <w:rPr>
          <w:rFonts w:ascii="Times New Roman" w:eastAsia="Calibri" w:hAnsi="Times New Roman" w:cs="Times New Roman"/>
          <w:b/>
          <w:color w:val="000000"/>
          <w:sz w:val="24"/>
          <w:szCs w:val="24"/>
        </w:rPr>
      </w:pPr>
    </w:p>
    <w:p w14:paraId="0E4CF8C3" w14:textId="39F0128D" w:rsidR="00744980" w:rsidRDefault="00744980" w:rsidP="00094978">
      <w:pPr>
        <w:rPr>
          <w:rFonts w:ascii="Times New Roman" w:eastAsia="Calibri" w:hAnsi="Times New Roman" w:cs="Times New Roman"/>
          <w:b/>
          <w:color w:val="000000"/>
          <w:sz w:val="24"/>
          <w:szCs w:val="24"/>
        </w:rPr>
      </w:pPr>
    </w:p>
    <w:p w14:paraId="4A049087" w14:textId="2C2954B3" w:rsidR="00744980" w:rsidRDefault="00744980" w:rsidP="00094978">
      <w:pPr>
        <w:rPr>
          <w:rFonts w:ascii="Times New Roman" w:eastAsia="Calibri" w:hAnsi="Times New Roman" w:cs="Times New Roman"/>
          <w:b/>
          <w:color w:val="000000"/>
          <w:sz w:val="24"/>
          <w:szCs w:val="24"/>
        </w:rPr>
      </w:pPr>
    </w:p>
    <w:p w14:paraId="48A31FB5" w14:textId="350443F0" w:rsidR="00744980" w:rsidRDefault="00744980" w:rsidP="00094978">
      <w:pPr>
        <w:rPr>
          <w:rFonts w:ascii="Times New Roman" w:eastAsia="Calibri" w:hAnsi="Times New Roman" w:cs="Times New Roman"/>
          <w:b/>
          <w:color w:val="000000"/>
          <w:sz w:val="24"/>
          <w:szCs w:val="24"/>
        </w:rPr>
      </w:pPr>
    </w:p>
    <w:p w14:paraId="7FAF1837" w14:textId="7B40E180" w:rsidR="00744980" w:rsidRDefault="00744980" w:rsidP="00094978">
      <w:pPr>
        <w:rPr>
          <w:rFonts w:ascii="Times New Roman" w:eastAsia="Calibri" w:hAnsi="Times New Roman" w:cs="Times New Roman"/>
          <w:b/>
          <w:color w:val="000000"/>
          <w:sz w:val="24"/>
          <w:szCs w:val="24"/>
        </w:rPr>
      </w:pPr>
    </w:p>
    <w:p w14:paraId="0317DE85" w14:textId="45C040E6" w:rsidR="00744980" w:rsidRDefault="00744980" w:rsidP="00094978">
      <w:pPr>
        <w:rPr>
          <w:rFonts w:ascii="Times New Roman" w:eastAsia="Calibri" w:hAnsi="Times New Roman" w:cs="Times New Roman"/>
          <w:b/>
          <w:color w:val="000000"/>
          <w:sz w:val="24"/>
          <w:szCs w:val="24"/>
        </w:rPr>
      </w:pPr>
    </w:p>
    <w:p w14:paraId="7B869451" w14:textId="74F4D352" w:rsidR="00744980" w:rsidRDefault="00744980" w:rsidP="00094978">
      <w:pPr>
        <w:rPr>
          <w:rFonts w:ascii="Times New Roman" w:eastAsia="Calibri" w:hAnsi="Times New Roman" w:cs="Times New Roman"/>
          <w:b/>
          <w:color w:val="000000"/>
          <w:sz w:val="24"/>
          <w:szCs w:val="24"/>
        </w:rPr>
      </w:pPr>
    </w:p>
    <w:p w14:paraId="6F5BE034" w14:textId="32B52EFE" w:rsidR="00744980" w:rsidRDefault="00744980" w:rsidP="00094978">
      <w:pPr>
        <w:rPr>
          <w:rFonts w:ascii="Times New Roman" w:eastAsia="Calibri" w:hAnsi="Times New Roman" w:cs="Times New Roman"/>
          <w:b/>
          <w:color w:val="000000"/>
          <w:sz w:val="24"/>
          <w:szCs w:val="24"/>
        </w:rPr>
      </w:pPr>
    </w:p>
    <w:p w14:paraId="6BD882BD" w14:textId="6C1C7CE6" w:rsidR="00744980" w:rsidRDefault="00744980" w:rsidP="00094978">
      <w:pPr>
        <w:rPr>
          <w:rFonts w:ascii="Times New Roman" w:eastAsia="Calibri" w:hAnsi="Times New Roman" w:cs="Times New Roman"/>
          <w:b/>
          <w:color w:val="000000"/>
          <w:sz w:val="24"/>
          <w:szCs w:val="24"/>
        </w:rPr>
      </w:pPr>
    </w:p>
    <w:p w14:paraId="1BF087A8" w14:textId="7590F47F" w:rsidR="00744980" w:rsidRDefault="00744980" w:rsidP="00094978">
      <w:pPr>
        <w:rPr>
          <w:rFonts w:ascii="Times New Roman" w:eastAsia="Calibri" w:hAnsi="Times New Roman" w:cs="Times New Roman"/>
          <w:b/>
          <w:color w:val="000000"/>
          <w:sz w:val="24"/>
          <w:szCs w:val="24"/>
        </w:rPr>
      </w:pPr>
    </w:p>
    <w:p w14:paraId="55009C61" w14:textId="137C12FA" w:rsidR="00744980" w:rsidRDefault="00744980" w:rsidP="00094978">
      <w:pPr>
        <w:rPr>
          <w:rFonts w:ascii="Times New Roman" w:eastAsia="Calibri" w:hAnsi="Times New Roman" w:cs="Times New Roman"/>
          <w:b/>
          <w:color w:val="000000"/>
          <w:sz w:val="24"/>
          <w:szCs w:val="24"/>
        </w:rPr>
      </w:pPr>
    </w:p>
    <w:p w14:paraId="19F0BD37" w14:textId="4397A9E4" w:rsidR="00744980" w:rsidRDefault="00744980" w:rsidP="00094978">
      <w:pPr>
        <w:rPr>
          <w:rFonts w:ascii="Times New Roman" w:eastAsia="Calibri" w:hAnsi="Times New Roman" w:cs="Times New Roman"/>
          <w:b/>
          <w:color w:val="000000"/>
          <w:sz w:val="24"/>
          <w:szCs w:val="24"/>
        </w:rPr>
      </w:pPr>
    </w:p>
    <w:p w14:paraId="2C5D7189" w14:textId="17D96937" w:rsidR="00744980" w:rsidRDefault="00744980" w:rsidP="00094978">
      <w:pPr>
        <w:rPr>
          <w:rFonts w:ascii="Times New Roman" w:eastAsia="Calibri" w:hAnsi="Times New Roman" w:cs="Times New Roman"/>
          <w:b/>
          <w:color w:val="000000"/>
          <w:sz w:val="24"/>
          <w:szCs w:val="24"/>
        </w:rPr>
      </w:pPr>
    </w:p>
    <w:p w14:paraId="0AA631A9" w14:textId="24CBC93C" w:rsidR="00744980" w:rsidRDefault="00744980" w:rsidP="00094978">
      <w:pPr>
        <w:rPr>
          <w:rFonts w:ascii="Times New Roman" w:eastAsia="Calibri" w:hAnsi="Times New Roman" w:cs="Times New Roman"/>
          <w:b/>
          <w:color w:val="000000"/>
          <w:sz w:val="24"/>
          <w:szCs w:val="24"/>
        </w:rPr>
      </w:pPr>
    </w:p>
    <w:p w14:paraId="38F3B60C" w14:textId="789BCD7D" w:rsidR="00744980" w:rsidRDefault="00744980" w:rsidP="00094978">
      <w:pPr>
        <w:rPr>
          <w:rFonts w:ascii="Times New Roman" w:eastAsia="Calibri" w:hAnsi="Times New Roman" w:cs="Times New Roman"/>
          <w:b/>
          <w:color w:val="000000"/>
          <w:sz w:val="24"/>
          <w:szCs w:val="24"/>
        </w:rPr>
      </w:pPr>
    </w:p>
    <w:p w14:paraId="0C271A2B" w14:textId="53238A82" w:rsidR="00744980" w:rsidRDefault="00744980" w:rsidP="00094978">
      <w:pPr>
        <w:rPr>
          <w:rFonts w:ascii="Times New Roman" w:eastAsia="Calibri" w:hAnsi="Times New Roman" w:cs="Times New Roman"/>
          <w:b/>
          <w:color w:val="000000"/>
          <w:sz w:val="24"/>
          <w:szCs w:val="24"/>
        </w:rPr>
      </w:pPr>
    </w:p>
    <w:p w14:paraId="1585817C" w14:textId="3DC526DF" w:rsidR="00744980" w:rsidRDefault="00744980" w:rsidP="00094978">
      <w:pPr>
        <w:rPr>
          <w:rFonts w:ascii="Times New Roman" w:eastAsia="Calibri" w:hAnsi="Times New Roman" w:cs="Times New Roman"/>
          <w:b/>
          <w:color w:val="000000"/>
          <w:sz w:val="24"/>
          <w:szCs w:val="24"/>
        </w:rPr>
      </w:pPr>
    </w:p>
    <w:p w14:paraId="43611DBD" w14:textId="77777777" w:rsidR="00D00652" w:rsidRDefault="00D00652" w:rsidP="00094978">
      <w:pPr>
        <w:rPr>
          <w:rFonts w:ascii="Times New Roman" w:eastAsia="Calibri" w:hAnsi="Times New Roman" w:cs="Times New Roman"/>
          <w:b/>
          <w:color w:val="000000"/>
          <w:sz w:val="24"/>
          <w:szCs w:val="24"/>
        </w:rPr>
      </w:pPr>
    </w:p>
    <w:p w14:paraId="31BCE038" w14:textId="35F28ED3" w:rsidR="00744980" w:rsidRPr="00BE6E27" w:rsidRDefault="00744980" w:rsidP="00BC668E">
      <w:pPr>
        <w:rPr>
          <w:rFonts w:ascii="Times New Roman" w:eastAsia="Calibri" w:hAnsi="Times New Roman" w:cs="Times New Roman"/>
          <w:b/>
          <w:color w:val="000000"/>
          <w:sz w:val="36"/>
          <w:szCs w:val="36"/>
        </w:rPr>
      </w:pPr>
    </w:p>
    <w:p w14:paraId="601FD0F3" w14:textId="4C71C67F" w:rsidR="00744980" w:rsidRPr="00BE6E27" w:rsidRDefault="00744980" w:rsidP="00744980">
      <w:pPr>
        <w:jc w:val="center"/>
        <w:rPr>
          <w:rFonts w:ascii="Times New Roman" w:eastAsia="Calibri" w:hAnsi="Times New Roman" w:cs="Times New Roman"/>
          <w:b/>
          <w:color w:val="000000"/>
          <w:sz w:val="36"/>
          <w:szCs w:val="36"/>
        </w:rPr>
      </w:pPr>
      <w:r w:rsidRPr="00C66460">
        <w:rPr>
          <w:rFonts w:ascii="Times New Roman" w:eastAsia="Calibri" w:hAnsi="Times New Roman" w:cs="Times New Roman"/>
          <w:b/>
          <w:color w:val="000000"/>
          <w:sz w:val="36"/>
          <w:szCs w:val="36"/>
          <w:highlight w:val="yellow"/>
        </w:rPr>
        <w:t>Appendix B</w:t>
      </w:r>
      <w:r w:rsidRPr="00BE6E27">
        <w:rPr>
          <w:rFonts w:ascii="Times New Roman" w:eastAsia="Calibri" w:hAnsi="Times New Roman" w:cs="Times New Roman"/>
          <w:b/>
          <w:color w:val="000000"/>
          <w:sz w:val="36"/>
          <w:szCs w:val="36"/>
        </w:rPr>
        <w:t xml:space="preserve"> </w:t>
      </w:r>
    </w:p>
    <w:p w14:paraId="43D8E45B" w14:textId="77777777" w:rsidR="00744980" w:rsidRDefault="00744980" w:rsidP="00744980">
      <w:pPr>
        <w:jc w:val="center"/>
        <w:rPr>
          <w:rFonts w:ascii="Times New Roman" w:eastAsia="Calibri" w:hAnsi="Times New Roman" w:cs="Times New Roman"/>
          <w:b/>
          <w:color w:val="000000"/>
          <w:sz w:val="24"/>
          <w:szCs w:val="24"/>
        </w:rPr>
      </w:pPr>
    </w:p>
    <w:p w14:paraId="17F682A0" w14:textId="32F71873" w:rsidR="00744980" w:rsidRDefault="00744980">
      <w:pPr>
        <w:rPr>
          <w:rFonts w:ascii="Times New Roman" w:eastAsia="Calibri" w:hAnsi="Times New Roman" w:cs="Times New Roman"/>
          <w:b/>
          <w:color w:val="000000"/>
          <w:sz w:val="24"/>
          <w:szCs w:val="24"/>
          <w:u w:val="single"/>
        </w:rPr>
      </w:pPr>
      <w:r w:rsidRPr="00BE6E27">
        <w:rPr>
          <w:rFonts w:ascii="Times New Roman" w:eastAsia="Calibri" w:hAnsi="Times New Roman" w:cs="Times New Roman"/>
          <w:b/>
          <w:color w:val="000000"/>
          <w:sz w:val="24"/>
          <w:szCs w:val="24"/>
          <w:u w:val="single"/>
        </w:rPr>
        <w:t xml:space="preserve">Existing CoC Projects Eligible for Applying for Expansion </w:t>
      </w:r>
    </w:p>
    <w:p w14:paraId="1C4D0BBC" w14:textId="77777777" w:rsidR="002C54C3" w:rsidRDefault="002C54C3">
      <w:pPr>
        <w:rPr>
          <w:rFonts w:ascii="Times New Roman" w:eastAsia="Calibri" w:hAnsi="Times New Roman" w:cs="Times New Roman"/>
          <w:b/>
          <w:color w:val="000000"/>
          <w:sz w:val="24"/>
          <w:szCs w:val="24"/>
          <w:u w:val="single"/>
        </w:rPr>
      </w:pPr>
      <w:bookmarkStart w:id="2" w:name="_Hlk174449033"/>
    </w:p>
    <w:p w14:paraId="79B43239" w14:textId="54CB74CF" w:rsidR="00744980" w:rsidRPr="008815D0" w:rsidRDefault="00744980">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Catholic Charities of Onondaga County </w:t>
      </w:r>
      <w:bookmarkEnd w:id="2"/>
      <w:r w:rsidRPr="008815D0">
        <w:rPr>
          <w:rFonts w:ascii="Times New Roman" w:eastAsia="Calibri" w:hAnsi="Times New Roman" w:cs="Times New Roman"/>
          <w:bCs/>
          <w:color w:val="000000"/>
          <w:sz w:val="24"/>
          <w:szCs w:val="24"/>
        </w:rPr>
        <w:t xml:space="preserve">Permanent Housing for Chronically Homeless 1 </w:t>
      </w:r>
    </w:p>
    <w:p w14:paraId="438C9131" w14:textId="27A1D4CB" w:rsidR="00744980" w:rsidRPr="008815D0" w:rsidRDefault="00744980" w:rsidP="00744980">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 </w:t>
      </w:r>
    </w:p>
    <w:p w14:paraId="641979C5" w14:textId="77777777" w:rsidR="000C75E9" w:rsidRPr="008815D0" w:rsidRDefault="000C75E9" w:rsidP="000C75E9">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Catholic Charities of Onondaga County PHH: Housing First for Individuals and Families </w:t>
      </w:r>
    </w:p>
    <w:p w14:paraId="406174A0" w14:textId="77777777" w:rsidR="000C75E9" w:rsidRPr="008815D0" w:rsidRDefault="000C75E9" w:rsidP="000C75E9">
      <w:pPr>
        <w:rPr>
          <w:rFonts w:ascii="Times New Roman" w:eastAsia="Calibri" w:hAnsi="Times New Roman" w:cs="Times New Roman"/>
          <w:bCs/>
          <w:color w:val="000000"/>
          <w:sz w:val="24"/>
          <w:szCs w:val="24"/>
        </w:rPr>
      </w:pPr>
    </w:p>
    <w:p w14:paraId="75C3F3D7" w14:textId="77777777" w:rsidR="000C75E9" w:rsidRPr="008815D0" w:rsidRDefault="000C75E9" w:rsidP="000C75E9">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Catholic Charities of Onondaga County Permanent Housing for Chronically Homeless 2 </w:t>
      </w:r>
    </w:p>
    <w:p w14:paraId="253F8E30" w14:textId="77777777" w:rsidR="000C75E9" w:rsidRDefault="000C75E9" w:rsidP="00744980">
      <w:pPr>
        <w:rPr>
          <w:rFonts w:ascii="Times New Roman" w:eastAsia="Calibri" w:hAnsi="Times New Roman" w:cs="Times New Roman"/>
          <w:bCs/>
          <w:color w:val="000000"/>
          <w:sz w:val="24"/>
          <w:szCs w:val="24"/>
        </w:rPr>
      </w:pPr>
    </w:p>
    <w:p w14:paraId="3BE9892C" w14:textId="2991F37A" w:rsidR="00947560" w:rsidRDefault="00947560" w:rsidP="00744980">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Catholic Charities of Onondaga County</w:t>
      </w:r>
      <w:r>
        <w:rPr>
          <w:rFonts w:ascii="Times New Roman" w:eastAsia="Calibri" w:hAnsi="Times New Roman" w:cs="Times New Roman"/>
          <w:bCs/>
          <w:color w:val="000000"/>
          <w:sz w:val="24"/>
          <w:szCs w:val="24"/>
        </w:rPr>
        <w:t xml:space="preserve"> Rapid Rehousing</w:t>
      </w:r>
    </w:p>
    <w:p w14:paraId="4784F069" w14:textId="77777777" w:rsidR="002C54C3" w:rsidRDefault="002C54C3" w:rsidP="00744980">
      <w:pPr>
        <w:rPr>
          <w:rFonts w:ascii="Times New Roman" w:eastAsia="Calibri" w:hAnsi="Times New Roman" w:cs="Times New Roman"/>
          <w:bCs/>
          <w:color w:val="000000"/>
          <w:sz w:val="24"/>
          <w:szCs w:val="24"/>
        </w:rPr>
      </w:pPr>
    </w:p>
    <w:p w14:paraId="0DCD7709" w14:textId="28DB2173" w:rsidR="002C54C3" w:rsidRDefault="002C54C3" w:rsidP="00744980">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Center for Community Alternatives Freedom Commons</w:t>
      </w:r>
    </w:p>
    <w:p w14:paraId="41EC43EB" w14:textId="77777777" w:rsidR="00947560" w:rsidRPr="008815D0" w:rsidRDefault="00947560" w:rsidP="00744980">
      <w:pPr>
        <w:rPr>
          <w:rFonts w:ascii="Times New Roman" w:eastAsia="Calibri" w:hAnsi="Times New Roman" w:cs="Times New Roman"/>
          <w:bCs/>
          <w:color w:val="000000"/>
          <w:sz w:val="24"/>
          <w:szCs w:val="24"/>
        </w:rPr>
      </w:pPr>
    </w:p>
    <w:p w14:paraId="594B56EC" w14:textId="2A6D796A" w:rsidR="009E1B3A" w:rsidRDefault="00744980" w:rsidP="00744980">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Chadwick Residence </w:t>
      </w:r>
      <w:r w:rsidR="002C54C3">
        <w:rPr>
          <w:rFonts w:ascii="Times New Roman" w:eastAsia="Calibri" w:hAnsi="Times New Roman" w:cs="Times New Roman"/>
          <w:bCs/>
          <w:color w:val="000000"/>
          <w:sz w:val="24"/>
          <w:szCs w:val="24"/>
        </w:rPr>
        <w:t>PSH</w:t>
      </w:r>
    </w:p>
    <w:p w14:paraId="2B1F3F78" w14:textId="77777777" w:rsidR="001D5FCA" w:rsidRPr="008815D0" w:rsidRDefault="001D5FCA" w:rsidP="00744980">
      <w:pPr>
        <w:rPr>
          <w:rFonts w:ascii="Times New Roman" w:eastAsia="Calibri" w:hAnsi="Times New Roman" w:cs="Times New Roman"/>
          <w:bCs/>
          <w:color w:val="000000"/>
          <w:sz w:val="24"/>
          <w:szCs w:val="24"/>
        </w:rPr>
      </w:pPr>
    </w:p>
    <w:p w14:paraId="6684518B" w14:textId="7DE5F67E" w:rsidR="000C75E9" w:rsidRPr="008815D0" w:rsidRDefault="000C75E9" w:rsidP="00744980">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Helio Health Susan’s Place PSH </w:t>
      </w:r>
    </w:p>
    <w:p w14:paraId="0E3DFAE1" w14:textId="02D59A28" w:rsidR="001D5FCA" w:rsidRPr="008815D0" w:rsidRDefault="001D5FCA" w:rsidP="00744980">
      <w:pPr>
        <w:rPr>
          <w:rFonts w:ascii="Times New Roman" w:eastAsia="Calibri" w:hAnsi="Times New Roman" w:cs="Times New Roman"/>
          <w:bCs/>
          <w:color w:val="000000"/>
          <w:sz w:val="24"/>
          <w:szCs w:val="24"/>
        </w:rPr>
      </w:pPr>
    </w:p>
    <w:p w14:paraId="25A011BC" w14:textId="77777777" w:rsidR="000C75E9" w:rsidRPr="008815D0" w:rsidRDefault="000C75E9" w:rsidP="000C75E9">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Helio Health KEES 2 </w:t>
      </w:r>
    </w:p>
    <w:p w14:paraId="707D37EB" w14:textId="77777777" w:rsidR="000C75E9" w:rsidRPr="008815D0" w:rsidRDefault="000C75E9" w:rsidP="00744980">
      <w:pPr>
        <w:rPr>
          <w:rFonts w:ascii="Times New Roman" w:eastAsia="Calibri" w:hAnsi="Times New Roman" w:cs="Times New Roman"/>
          <w:bCs/>
          <w:color w:val="000000"/>
          <w:sz w:val="24"/>
          <w:szCs w:val="24"/>
        </w:rPr>
      </w:pPr>
    </w:p>
    <w:p w14:paraId="173EBB9E" w14:textId="08D50DC0" w:rsidR="00744980" w:rsidRDefault="00A052C4" w:rsidP="00744980">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Helio Health Helio Housing First </w:t>
      </w:r>
    </w:p>
    <w:p w14:paraId="1CD06DA7" w14:textId="77777777" w:rsidR="002C54C3" w:rsidRDefault="002C54C3" w:rsidP="00744980">
      <w:pPr>
        <w:rPr>
          <w:rFonts w:ascii="Times New Roman" w:eastAsia="Calibri" w:hAnsi="Times New Roman" w:cs="Times New Roman"/>
          <w:bCs/>
          <w:color w:val="000000"/>
          <w:sz w:val="24"/>
          <w:szCs w:val="24"/>
        </w:rPr>
      </w:pPr>
    </w:p>
    <w:p w14:paraId="5D6527B3" w14:textId="4821BB79" w:rsidR="00B22B92" w:rsidRDefault="00B22B92" w:rsidP="00744980">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Liberty</w:t>
      </w:r>
      <w:r w:rsidR="002C54C3">
        <w:rPr>
          <w:rFonts w:ascii="Times New Roman" w:eastAsia="Calibri" w:hAnsi="Times New Roman" w:cs="Times New Roman"/>
          <w:bCs/>
          <w:color w:val="000000"/>
          <w:sz w:val="24"/>
          <w:szCs w:val="24"/>
        </w:rPr>
        <w:t xml:space="preserve"> Resources PSH Families &amp; Individuals </w:t>
      </w:r>
    </w:p>
    <w:p w14:paraId="1BBDF6DB" w14:textId="77777777" w:rsidR="002C54C3" w:rsidRDefault="002C54C3" w:rsidP="00744980">
      <w:pPr>
        <w:rPr>
          <w:rFonts w:ascii="Times New Roman" w:eastAsia="Calibri" w:hAnsi="Times New Roman" w:cs="Times New Roman"/>
          <w:bCs/>
          <w:color w:val="000000"/>
          <w:sz w:val="24"/>
          <w:szCs w:val="24"/>
        </w:rPr>
      </w:pPr>
    </w:p>
    <w:p w14:paraId="1D3B3A3A" w14:textId="78FBBA31" w:rsidR="00B22B92" w:rsidRDefault="00B22B92" w:rsidP="00744980">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O</w:t>
      </w:r>
      <w:r w:rsidR="002C54C3">
        <w:rPr>
          <w:rFonts w:ascii="Times New Roman" w:eastAsia="Calibri" w:hAnsi="Times New Roman" w:cs="Times New Roman"/>
          <w:bCs/>
          <w:color w:val="000000"/>
          <w:sz w:val="24"/>
          <w:szCs w:val="24"/>
        </w:rPr>
        <w:t xml:space="preserve">swego County Opportunities Victim Services TH-RRH </w:t>
      </w:r>
    </w:p>
    <w:p w14:paraId="5B3A0268" w14:textId="77777777" w:rsidR="001D5FCA" w:rsidRPr="008815D0" w:rsidRDefault="001D5FCA" w:rsidP="00744980">
      <w:pPr>
        <w:rPr>
          <w:rFonts w:ascii="Times New Roman" w:eastAsia="Calibri" w:hAnsi="Times New Roman" w:cs="Times New Roman"/>
          <w:bCs/>
          <w:color w:val="000000"/>
          <w:sz w:val="24"/>
          <w:szCs w:val="24"/>
        </w:rPr>
      </w:pPr>
    </w:p>
    <w:p w14:paraId="6E633E40" w14:textId="5762FC71" w:rsidR="000C75E9" w:rsidRPr="008815D0" w:rsidRDefault="000C75E9" w:rsidP="000C75E9">
      <w:pPr>
        <w:rPr>
          <w:rFonts w:ascii="Times New Roman" w:eastAsia="Calibri" w:hAnsi="Times New Roman" w:cs="Times New Roman"/>
          <w:bCs/>
          <w:color w:val="000000"/>
          <w:sz w:val="24"/>
          <w:szCs w:val="24"/>
        </w:rPr>
      </w:pPr>
      <w:r w:rsidRPr="008815D0">
        <w:rPr>
          <w:rFonts w:ascii="Times New Roman" w:eastAsia="Calibri" w:hAnsi="Times New Roman" w:cs="Times New Roman"/>
          <w:bCs/>
          <w:color w:val="000000"/>
          <w:sz w:val="24"/>
          <w:szCs w:val="24"/>
        </w:rPr>
        <w:t xml:space="preserve">The Salvation Army </w:t>
      </w:r>
      <w:r w:rsidR="002C54C3">
        <w:rPr>
          <w:rFonts w:ascii="Times New Roman" w:eastAsia="Calibri" w:hAnsi="Times New Roman" w:cs="Times New Roman"/>
          <w:bCs/>
          <w:color w:val="000000"/>
          <w:sz w:val="24"/>
          <w:szCs w:val="24"/>
        </w:rPr>
        <w:t>S</w:t>
      </w:r>
      <w:r w:rsidR="00B22B92">
        <w:rPr>
          <w:rFonts w:ascii="Times New Roman" w:eastAsia="Calibri" w:hAnsi="Times New Roman" w:cs="Times New Roman"/>
          <w:bCs/>
          <w:color w:val="000000"/>
          <w:sz w:val="24"/>
          <w:szCs w:val="24"/>
        </w:rPr>
        <w:t xml:space="preserve">tate </w:t>
      </w:r>
      <w:r w:rsidR="002C54C3">
        <w:rPr>
          <w:rFonts w:ascii="Times New Roman" w:eastAsia="Calibri" w:hAnsi="Times New Roman" w:cs="Times New Roman"/>
          <w:bCs/>
          <w:color w:val="000000"/>
          <w:sz w:val="24"/>
          <w:szCs w:val="24"/>
        </w:rPr>
        <w:t>S</w:t>
      </w:r>
      <w:r w:rsidR="00B22B92">
        <w:rPr>
          <w:rFonts w:ascii="Times New Roman" w:eastAsia="Calibri" w:hAnsi="Times New Roman" w:cs="Times New Roman"/>
          <w:bCs/>
          <w:color w:val="000000"/>
          <w:sz w:val="24"/>
          <w:szCs w:val="24"/>
        </w:rPr>
        <w:t>treet</w:t>
      </w:r>
      <w:r w:rsidR="002C54C3">
        <w:rPr>
          <w:rFonts w:ascii="Times New Roman" w:eastAsia="Calibri" w:hAnsi="Times New Roman" w:cs="Times New Roman"/>
          <w:bCs/>
          <w:color w:val="000000"/>
          <w:sz w:val="24"/>
          <w:szCs w:val="24"/>
        </w:rPr>
        <w:t xml:space="preserve"> Apartments</w:t>
      </w:r>
    </w:p>
    <w:p w14:paraId="7E4C6A05" w14:textId="77777777" w:rsidR="000C75E9" w:rsidRPr="00D00652" w:rsidRDefault="000C75E9" w:rsidP="00744980">
      <w:pPr>
        <w:rPr>
          <w:rFonts w:ascii="Times New Roman" w:eastAsia="Calibri" w:hAnsi="Times New Roman" w:cs="Times New Roman"/>
          <w:bCs/>
          <w:color w:val="000000"/>
          <w:sz w:val="24"/>
          <w:szCs w:val="24"/>
          <w:highlight w:val="yellow"/>
        </w:rPr>
      </w:pPr>
    </w:p>
    <w:p w14:paraId="6426A121" w14:textId="5787AC79" w:rsidR="00A052C4" w:rsidRDefault="00A052C4" w:rsidP="00744980">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p w14:paraId="5001FCC1" w14:textId="77777777" w:rsidR="00B22B92" w:rsidRDefault="00B22B92" w:rsidP="00744980">
      <w:pPr>
        <w:rPr>
          <w:rFonts w:ascii="Times New Roman" w:eastAsia="Calibri" w:hAnsi="Times New Roman" w:cs="Times New Roman"/>
          <w:bCs/>
          <w:color w:val="000000"/>
          <w:sz w:val="24"/>
          <w:szCs w:val="24"/>
        </w:rPr>
      </w:pPr>
    </w:p>
    <w:p w14:paraId="7A64A1BB" w14:textId="77777777" w:rsidR="00B22B92" w:rsidRDefault="00B22B92" w:rsidP="00744980">
      <w:pPr>
        <w:rPr>
          <w:rFonts w:ascii="Times New Roman" w:eastAsia="Calibri" w:hAnsi="Times New Roman" w:cs="Times New Roman"/>
          <w:bCs/>
          <w:color w:val="000000"/>
          <w:sz w:val="24"/>
          <w:szCs w:val="24"/>
        </w:rPr>
      </w:pPr>
    </w:p>
    <w:p w14:paraId="11133A9B" w14:textId="77777777" w:rsidR="00B22B92" w:rsidRDefault="00B22B92" w:rsidP="00744980">
      <w:pPr>
        <w:rPr>
          <w:rFonts w:ascii="Times New Roman" w:eastAsia="Calibri" w:hAnsi="Times New Roman" w:cs="Times New Roman"/>
          <w:bCs/>
          <w:color w:val="000000"/>
          <w:sz w:val="24"/>
          <w:szCs w:val="24"/>
        </w:rPr>
      </w:pPr>
    </w:p>
    <w:p w14:paraId="2750D908" w14:textId="77777777" w:rsidR="00B22B92" w:rsidRDefault="00B22B92" w:rsidP="00744980">
      <w:pPr>
        <w:rPr>
          <w:rFonts w:ascii="Times New Roman" w:eastAsia="Calibri" w:hAnsi="Times New Roman" w:cs="Times New Roman"/>
          <w:bCs/>
          <w:color w:val="000000"/>
          <w:sz w:val="24"/>
          <w:szCs w:val="24"/>
        </w:rPr>
      </w:pPr>
    </w:p>
    <w:p w14:paraId="53E5849C" w14:textId="123E851B" w:rsidR="001D5FCA" w:rsidRDefault="00A052C4" w:rsidP="00744980">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p w14:paraId="766B6317" w14:textId="61408EEF" w:rsidR="004D71F7" w:rsidRPr="00BE6E27" w:rsidRDefault="004D71F7">
      <w:pPr>
        <w:rPr>
          <w:rFonts w:ascii="Times New Roman" w:eastAsia="Calibri" w:hAnsi="Times New Roman" w:cs="Times New Roman"/>
          <w:bCs/>
          <w:color w:val="000000"/>
          <w:sz w:val="24"/>
          <w:szCs w:val="24"/>
        </w:rPr>
      </w:pPr>
    </w:p>
    <w:sectPr w:rsidR="004D71F7" w:rsidRPr="00BE6E27">
      <w:type w:val="continuous"/>
      <w:pgSz w:w="12240" w:h="15840"/>
      <w:pgMar w:top="1440" w:right="1440" w:bottom="1440" w:left="81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A4AB" w14:textId="77777777" w:rsidR="0079241D" w:rsidRDefault="0079241D">
      <w:r>
        <w:separator/>
      </w:r>
    </w:p>
  </w:endnote>
  <w:endnote w:type="continuationSeparator" w:id="0">
    <w:p w14:paraId="68C7100A" w14:textId="77777777" w:rsidR="0079241D" w:rsidRDefault="0079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C14D" w14:textId="77777777" w:rsidR="0083427D" w:rsidRDefault="0083427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3EE87EE" w14:textId="77777777" w:rsidR="0083427D" w:rsidRDefault="008342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ED79" w14:textId="77777777" w:rsidR="0079241D" w:rsidRDefault="0079241D">
      <w:r>
        <w:separator/>
      </w:r>
    </w:p>
  </w:footnote>
  <w:footnote w:type="continuationSeparator" w:id="0">
    <w:p w14:paraId="2F014E86" w14:textId="77777777" w:rsidR="0079241D" w:rsidRDefault="0079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780C" w14:textId="5DBEAA48" w:rsidR="0083427D" w:rsidRDefault="0031757F">
    <w:pPr>
      <w:pBdr>
        <w:top w:val="nil"/>
        <w:left w:val="nil"/>
        <w:bottom w:val="nil"/>
        <w:right w:val="nil"/>
        <w:between w:val="nil"/>
      </w:pBdr>
      <w:tabs>
        <w:tab w:val="center" w:pos="4680"/>
        <w:tab w:val="right" w:pos="9360"/>
      </w:tabs>
      <w:ind w:left="-630"/>
      <w:jc w:val="center"/>
      <w:rPr>
        <w:color w:val="000000"/>
      </w:rPr>
    </w:pPr>
    <w:r>
      <w:rPr>
        <w:noProof/>
      </w:rPr>
      <w:drawing>
        <wp:inline distT="0" distB="0" distL="0" distR="0" wp14:anchorId="1FE25E32" wp14:editId="4EC5DCBE">
          <wp:extent cx="7308850" cy="1461770"/>
          <wp:effectExtent l="0" t="0" r="6350" b="508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850" cy="1461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710"/>
    <w:multiLevelType w:val="hybridMultilevel"/>
    <w:tmpl w:val="D592E05A"/>
    <w:lvl w:ilvl="0" w:tplc="14B857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10D45"/>
    <w:multiLevelType w:val="hybridMultilevel"/>
    <w:tmpl w:val="D3A4D6E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46BB9"/>
    <w:multiLevelType w:val="hybridMultilevel"/>
    <w:tmpl w:val="E006C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123E"/>
    <w:multiLevelType w:val="hybridMultilevel"/>
    <w:tmpl w:val="26D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F3493"/>
    <w:multiLevelType w:val="hybridMultilevel"/>
    <w:tmpl w:val="78C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0907"/>
    <w:multiLevelType w:val="hybridMultilevel"/>
    <w:tmpl w:val="F54E5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612BB"/>
    <w:multiLevelType w:val="hybridMultilevel"/>
    <w:tmpl w:val="6840D3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CA7B7C"/>
    <w:multiLevelType w:val="hybridMultilevel"/>
    <w:tmpl w:val="CFBC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C6C09"/>
    <w:multiLevelType w:val="hybridMultilevel"/>
    <w:tmpl w:val="A1B089FE"/>
    <w:lvl w:ilvl="0" w:tplc="7D00D0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274E28"/>
    <w:multiLevelType w:val="hybridMultilevel"/>
    <w:tmpl w:val="618C9FDC"/>
    <w:lvl w:ilvl="0" w:tplc="3288FE24">
      <w:start w:val="1"/>
      <w:numFmt w:val="upperLetter"/>
      <w:lvlText w:val="%1."/>
      <w:lvlJc w:val="left"/>
      <w:pPr>
        <w:ind w:left="360" w:firstLine="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81E4A"/>
    <w:multiLevelType w:val="hybridMultilevel"/>
    <w:tmpl w:val="84844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911E7C"/>
    <w:multiLevelType w:val="hybridMultilevel"/>
    <w:tmpl w:val="EBDCD8B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2176C"/>
    <w:multiLevelType w:val="hybridMultilevel"/>
    <w:tmpl w:val="3070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7CEB"/>
    <w:multiLevelType w:val="hybridMultilevel"/>
    <w:tmpl w:val="12D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B59AD"/>
    <w:multiLevelType w:val="hybridMultilevel"/>
    <w:tmpl w:val="35F2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910CC"/>
    <w:multiLevelType w:val="hybridMultilevel"/>
    <w:tmpl w:val="CAA221AC"/>
    <w:lvl w:ilvl="0" w:tplc="3312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E34A47"/>
    <w:multiLevelType w:val="hybridMultilevel"/>
    <w:tmpl w:val="02B41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B36AF"/>
    <w:multiLevelType w:val="hybridMultilevel"/>
    <w:tmpl w:val="3C24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B3328"/>
    <w:multiLevelType w:val="hybridMultilevel"/>
    <w:tmpl w:val="5FD4AC6C"/>
    <w:lvl w:ilvl="0" w:tplc="3116731E">
      <w:start w:val="1"/>
      <w:numFmt w:val="bullet"/>
      <w:lvlText w:val="•"/>
      <w:lvlJc w:val="left"/>
      <w:pPr>
        <w:tabs>
          <w:tab w:val="num" w:pos="720"/>
        </w:tabs>
        <w:ind w:left="720" w:hanging="360"/>
      </w:pPr>
      <w:rPr>
        <w:rFonts w:ascii="Arial" w:hAnsi="Arial" w:hint="default"/>
      </w:rPr>
    </w:lvl>
    <w:lvl w:ilvl="1" w:tplc="A96E8292" w:tentative="1">
      <w:start w:val="1"/>
      <w:numFmt w:val="bullet"/>
      <w:lvlText w:val="•"/>
      <w:lvlJc w:val="left"/>
      <w:pPr>
        <w:tabs>
          <w:tab w:val="num" w:pos="1440"/>
        </w:tabs>
        <w:ind w:left="1440" w:hanging="360"/>
      </w:pPr>
      <w:rPr>
        <w:rFonts w:ascii="Arial" w:hAnsi="Arial" w:hint="default"/>
      </w:rPr>
    </w:lvl>
    <w:lvl w:ilvl="2" w:tplc="A0464960" w:tentative="1">
      <w:start w:val="1"/>
      <w:numFmt w:val="bullet"/>
      <w:lvlText w:val="•"/>
      <w:lvlJc w:val="left"/>
      <w:pPr>
        <w:tabs>
          <w:tab w:val="num" w:pos="2160"/>
        </w:tabs>
        <w:ind w:left="2160" w:hanging="360"/>
      </w:pPr>
      <w:rPr>
        <w:rFonts w:ascii="Arial" w:hAnsi="Arial" w:hint="default"/>
      </w:rPr>
    </w:lvl>
    <w:lvl w:ilvl="3" w:tplc="4C6ADD40" w:tentative="1">
      <w:start w:val="1"/>
      <w:numFmt w:val="bullet"/>
      <w:lvlText w:val="•"/>
      <w:lvlJc w:val="left"/>
      <w:pPr>
        <w:tabs>
          <w:tab w:val="num" w:pos="2880"/>
        </w:tabs>
        <w:ind w:left="2880" w:hanging="360"/>
      </w:pPr>
      <w:rPr>
        <w:rFonts w:ascii="Arial" w:hAnsi="Arial" w:hint="default"/>
      </w:rPr>
    </w:lvl>
    <w:lvl w:ilvl="4" w:tplc="80665D1A" w:tentative="1">
      <w:start w:val="1"/>
      <w:numFmt w:val="bullet"/>
      <w:lvlText w:val="•"/>
      <w:lvlJc w:val="left"/>
      <w:pPr>
        <w:tabs>
          <w:tab w:val="num" w:pos="3600"/>
        </w:tabs>
        <w:ind w:left="3600" w:hanging="360"/>
      </w:pPr>
      <w:rPr>
        <w:rFonts w:ascii="Arial" w:hAnsi="Arial" w:hint="default"/>
      </w:rPr>
    </w:lvl>
    <w:lvl w:ilvl="5" w:tplc="11C2AF46" w:tentative="1">
      <w:start w:val="1"/>
      <w:numFmt w:val="bullet"/>
      <w:lvlText w:val="•"/>
      <w:lvlJc w:val="left"/>
      <w:pPr>
        <w:tabs>
          <w:tab w:val="num" w:pos="4320"/>
        </w:tabs>
        <w:ind w:left="4320" w:hanging="360"/>
      </w:pPr>
      <w:rPr>
        <w:rFonts w:ascii="Arial" w:hAnsi="Arial" w:hint="default"/>
      </w:rPr>
    </w:lvl>
    <w:lvl w:ilvl="6" w:tplc="88209C80" w:tentative="1">
      <w:start w:val="1"/>
      <w:numFmt w:val="bullet"/>
      <w:lvlText w:val="•"/>
      <w:lvlJc w:val="left"/>
      <w:pPr>
        <w:tabs>
          <w:tab w:val="num" w:pos="5040"/>
        </w:tabs>
        <w:ind w:left="5040" w:hanging="360"/>
      </w:pPr>
      <w:rPr>
        <w:rFonts w:ascii="Arial" w:hAnsi="Arial" w:hint="default"/>
      </w:rPr>
    </w:lvl>
    <w:lvl w:ilvl="7" w:tplc="419ECE7C" w:tentative="1">
      <w:start w:val="1"/>
      <w:numFmt w:val="bullet"/>
      <w:lvlText w:val="•"/>
      <w:lvlJc w:val="left"/>
      <w:pPr>
        <w:tabs>
          <w:tab w:val="num" w:pos="5760"/>
        </w:tabs>
        <w:ind w:left="5760" w:hanging="360"/>
      </w:pPr>
      <w:rPr>
        <w:rFonts w:ascii="Arial" w:hAnsi="Arial" w:hint="default"/>
      </w:rPr>
    </w:lvl>
    <w:lvl w:ilvl="8" w:tplc="07DCFF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DE22B0"/>
    <w:multiLevelType w:val="hybridMultilevel"/>
    <w:tmpl w:val="5E1CC3F2"/>
    <w:lvl w:ilvl="0" w:tplc="5D4C9804">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245EC0"/>
    <w:multiLevelType w:val="hybridMultilevel"/>
    <w:tmpl w:val="7FB82F2A"/>
    <w:lvl w:ilvl="0" w:tplc="7D00D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71213"/>
    <w:multiLevelType w:val="hybridMultilevel"/>
    <w:tmpl w:val="9A288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62000"/>
    <w:multiLevelType w:val="hybridMultilevel"/>
    <w:tmpl w:val="7F488B52"/>
    <w:lvl w:ilvl="0" w:tplc="ADDA133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07DB2"/>
    <w:multiLevelType w:val="hybridMultilevel"/>
    <w:tmpl w:val="308C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12FE2"/>
    <w:multiLevelType w:val="hybridMultilevel"/>
    <w:tmpl w:val="C95C6F1A"/>
    <w:lvl w:ilvl="0" w:tplc="D3340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56E28"/>
    <w:multiLevelType w:val="multilevel"/>
    <w:tmpl w:val="A6FE0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AA4392"/>
    <w:multiLevelType w:val="multilevel"/>
    <w:tmpl w:val="E94CB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447CA1"/>
    <w:multiLevelType w:val="hybridMultilevel"/>
    <w:tmpl w:val="34DC5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D7B39"/>
    <w:multiLevelType w:val="hybridMultilevel"/>
    <w:tmpl w:val="F8E2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D7191"/>
    <w:multiLevelType w:val="hybridMultilevel"/>
    <w:tmpl w:val="E87C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36499">
    <w:abstractNumId w:val="26"/>
  </w:num>
  <w:num w:numId="2" w16cid:durableId="179858150">
    <w:abstractNumId w:val="25"/>
  </w:num>
  <w:num w:numId="3" w16cid:durableId="1254973064">
    <w:abstractNumId w:val="5"/>
  </w:num>
  <w:num w:numId="4" w16cid:durableId="1673409818">
    <w:abstractNumId w:val="4"/>
  </w:num>
  <w:num w:numId="5" w16cid:durableId="771432390">
    <w:abstractNumId w:val="12"/>
  </w:num>
  <w:num w:numId="6" w16cid:durableId="1560559398">
    <w:abstractNumId w:val="23"/>
  </w:num>
  <w:num w:numId="7" w16cid:durableId="1936403513">
    <w:abstractNumId w:val="2"/>
  </w:num>
  <w:num w:numId="8" w16cid:durableId="805468654">
    <w:abstractNumId w:val="14"/>
  </w:num>
  <w:num w:numId="9" w16cid:durableId="114643810">
    <w:abstractNumId w:val="13"/>
  </w:num>
  <w:num w:numId="10" w16cid:durableId="667749650">
    <w:abstractNumId w:val="16"/>
  </w:num>
  <w:num w:numId="11" w16cid:durableId="1953824888">
    <w:abstractNumId w:val="28"/>
  </w:num>
  <w:num w:numId="12" w16cid:durableId="1776486272">
    <w:abstractNumId w:val="6"/>
  </w:num>
  <w:num w:numId="13" w16cid:durableId="306059961">
    <w:abstractNumId w:val="1"/>
  </w:num>
  <w:num w:numId="14" w16cid:durableId="449016334">
    <w:abstractNumId w:val="15"/>
  </w:num>
  <w:num w:numId="15" w16cid:durableId="2141222293">
    <w:abstractNumId w:val="11"/>
  </w:num>
  <w:num w:numId="16" w16cid:durableId="1126922228">
    <w:abstractNumId w:val="3"/>
  </w:num>
  <w:num w:numId="17" w16cid:durableId="287395785">
    <w:abstractNumId w:val="29"/>
  </w:num>
  <w:num w:numId="18" w16cid:durableId="202794040">
    <w:abstractNumId w:val="17"/>
  </w:num>
  <w:num w:numId="19" w16cid:durableId="667101061">
    <w:abstractNumId w:val="10"/>
  </w:num>
  <w:num w:numId="20" w16cid:durableId="1177039305">
    <w:abstractNumId w:val="20"/>
  </w:num>
  <w:num w:numId="21" w16cid:durableId="660694884">
    <w:abstractNumId w:val="8"/>
  </w:num>
  <w:num w:numId="22" w16cid:durableId="1748258512">
    <w:abstractNumId w:val="27"/>
  </w:num>
  <w:num w:numId="23" w16cid:durableId="2038038985">
    <w:abstractNumId w:val="7"/>
  </w:num>
  <w:num w:numId="24" w16cid:durableId="529605759">
    <w:abstractNumId w:val="22"/>
  </w:num>
  <w:num w:numId="25" w16cid:durableId="662047057">
    <w:abstractNumId w:val="0"/>
  </w:num>
  <w:num w:numId="26" w16cid:durableId="577135217">
    <w:abstractNumId w:val="19"/>
  </w:num>
  <w:num w:numId="27" w16cid:durableId="1306356751">
    <w:abstractNumId w:val="9"/>
  </w:num>
  <w:num w:numId="28" w16cid:durableId="643044499">
    <w:abstractNumId w:val="21"/>
  </w:num>
  <w:num w:numId="29" w16cid:durableId="965239253">
    <w:abstractNumId w:val="24"/>
  </w:num>
  <w:num w:numId="30" w16cid:durableId="8215770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jAwtbQ0MjU1MDJQ0lEKTi0uzszPAykwrAUAyt3EqiwAAAA="/>
  </w:docVars>
  <w:rsids>
    <w:rsidRoot w:val="004D71F7"/>
    <w:rsid w:val="00012785"/>
    <w:rsid w:val="00012C74"/>
    <w:rsid w:val="000259D8"/>
    <w:rsid w:val="0008724E"/>
    <w:rsid w:val="0009287D"/>
    <w:rsid w:val="00094978"/>
    <w:rsid w:val="000A0D0E"/>
    <w:rsid w:val="000A14F7"/>
    <w:rsid w:val="000A39A4"/>
    <w:rsid w:val="000C2C5D"/>
    <w:rsid w:val="000C55F2"/>
    <w:rsid w:val="000C75E9"/>
    <w:rsid w:val="000E53DB"/>
    <w:rsid w:val="00106152"/>
    <w:rsid w:val="00124FE3"/>
    <w:rsid w:val="00194020"/>
    <w:rsid w:val="00195C05"/>
    <w:rsid w:val="001A03C1"/>
    <w:rsid w:val="001A0BAF"/>
    <w:rsid w:val="001D5FCA"/>
    <w:rsid w:val="001E38C5"/>
    <w:rsid w:val="001F446D"/>
    <w:rsid w:val="002033CC"/>
    <w:rsid w:val="0020516B"/>
    <w:rsid w:val="002118BD"/>
    <w:rsid w:val="0022480A"/>
    <w:rsid w:val="002318F1"/>
    <w:rsid w:val="00233A52"/>
    <w:rsid w:val="0023633E"/>
    <w:rsid w:val="0024262F"/>
    <w:rsid w:val="0028082F"/>
    <w:rsid w:val="00294F2B"/>
    <w:rsid w:val="002A2CBC"/>
    <w:rsid w:val="002A48DE"/>
    <w:rsid w:val="002C54C3"/>
    <w:rsid w:val="002F44DD"/>
    <w:rsid w:val="00305E80"/>
    <w:rsid w:val="0031757F"/>
    <w:rsid w:val="00350A80"/>
    <w:rsid w:val="00361EE5"/>
    <w:rsid w:val="00381FC7"/>
    <w:rsid w:val="00391489"/>
    <w:rsid w:val="00395B25"/>
    <w:rsid w:val="00397B0E"/>
    <w:rsid w:val="003B7DEA"/>
    <w:rsid w:val="003C3830"/>
    <w:rsid w:val="003D16F8"/>
    <w:rsid w:val="003E0386"/>
    <w:rsid w:val="003E166E"/>
    <w:rsid w:val="003F2DD3"/>
    <w:rsid w:val="00431845"/>
    <w:rsid w:val="004475F0"/>
    <w:rsid w:val="0044765C"/>
    <w:rsid w:val="0045354B"/>
    <w:rsid w:val="0046647F"/>
    <w:rsid w:val="00470C6D"/>
    <w:rsid w:val="00490DFB"/>
    <w:rsid w:val="00493588"/>
    <w:rsid w:val="00496D85"/>
    <w:rsid w:val="004A4960"/>
    <w:rsid w:val="004B262B"/>
    <w:rsid w:val="004B63E3"/>
    <w:rsid w:val="004C6D6E"/>
    <w:rsid w:val="004D0F09"/>
    <w:rsid w:val="004D2C5F"/>
    <w:rsid w:val="004D6E3E"/>
    <w:rsid w:val="004D71F7"/>
    <w:rsid w:val="004E5147"/>
    <w:rsid w:val="004F0C76"/>
    <w:rsid w:val="005500E8"/>
    <w:rsid w:val="00554919"/>
    <w:rsid w:val="00583ADD"/>
    <w:rsid w:val="005E60F0"/>
    <w:rsid w:val="006316CD"/>
    <w:rsid w:val="00663FEC"/>
    <w:rsid w:val="00670CBF"/>
    <w:rsid w:val="00681E98"/>
    <w:rsid w:val="0069108A"/>
    <w:rsid w:val="00694E0B"/>
    <w:rsid w:val="006A3A4B"/>
    <w:rsid w:val="006B030A"/>
    <w:rsid w:val="006B37F7"/>
    <w:rsid w:val="00705D08"/>
    <w:rsid w:val="00714F42"/>
    <w:rsid w:val="007219E2"/>
    <w:rsid w:val="00737023"/>
    <w:rsid w:val="00744980"/>
    <w:rsid w:val="00765BE3"/>
    <w:rsid w:val="00770DA2"/>
    <w:rsid w:val="00783734"/>
    <w:rsid w:val="00784929"/>
    <w:rsid w:val="0079241D"/>
    <w:rsid w:val="007925BD"/>
    <w:rsid w:val="00796F24"/>
    <w:rsid w:val="007D77D7"/>
    <w:rsid w:val="00803133"/>
    <w:rsid w:val="008119C8"/>
    <w:rsid w:val="0083427D"/>
    <w:rsid w:val="00836FA7"/>
    <w:rsid w:val="0087580A"/>
    <w:rsid w:val="008815D0"/>
    <w:rsid w:val="00883803"/>
    <w:rsid w:val="008A1AC5"/>
    <w:rsid w:val="008A4108"/>
    <w:rsid w:val="008B2960"/>
    <w:rsid w:val="008B7F8C"/>
    <w:rsid w:val="008D103E"/>
    <w:rsid w:val="008D2CA2"/>
    <w:rsid w:val="00910F42"/>
    <w:rsid w:val="00920579"/>
    <w:rsid w:val="009256AD"/>
    <w:rsid w:val="00941C24"/>
    <w:rsid w:val="00942129"/>
    <w:rsid w:val="009434FC"/>
    <w:rsid w:val="00947560"/>
    <w:rsid w:val="0095518B"/>
    <w:rsid w:val="00987E16"/>
    <w:rsid w:val="00992EFC"/>
    <w:rsid w:val="00993333"/>
    <w:rsid w:val="009A7058"/>
    <w:rsid w:val="009E0208"/>
    <w:rsid w:val="009E1B3A"/>
    <w:rsid w:val="009E1FED"/>
    <w:rsid w:val="009E2472"/>
    <w:rsid w:val="009E3658"/>
    <w:rsid w:val="009F1318"/>
    <w:rsid w:val="009F47DA"/>
    <w:rsid w:val="00A052C4"/>
    <w:rsid w:val="00A106CB"/>
    <w:rsid w:val="00A22264"/>
    <w:rsid w:val="00A235EE"/>
    <w:rsid w:val="00A933D2"/>
    <w:rsid w:val="00A93D52"/>
    <w:rsid w:val="00AB6626"/>
    <w:rsid w:val="00AE72E7"/>
    <w:rsid w:val="00AF234A"/>
    <w:rsid w:val="00AF2E83"/>
    <w:rsid w:val="00AF3982"/>
    <w:rsid w:val="00AF7A5E"/>
    <w:rsid w:val="00B12951"/>
    <w:rsid w:val="00B154C0"/>
    <w:rsid w:val="00B22B89"/>
    <w:rsid w:val="00B22B92"/>
    <w:rsid w:val="00B26B94"/>
    <w:rsid w:val="00B34B26"/>
    <w:rsid w:val="00B52BFC"/>
    <w:rsid w:val="00B65BD9"/>
    <w:rsid w:val="00B84DB7"/>
    <w:rsid w:val="00B91362"/>
    <w:rsid w:val="00BC668E"/>
    <w:rsid w:val="00BD5979"/>
    <w:rsid w:val="00BE6E27"/>
    <w:rsid w:val="00BF030F"/>
    <w:rsid w:val="00C10F01"/>
    <w:rsid w:val="00C21ED6"/>
    <w:rsid w:val="00C24083"/>
    <w:rsid w:val="00C46FCC"/>
    <w:rsid w:val="00C632C0"/>
    <w:rsid w:val="00C63411"/>
    <w:rsid w:val="00C66460"/>
    <w:rsid w:val="00C8036E"/>
    <w:rsid w:val="00C851D7"/>
    <w:rsid w:val="00CA302B"/>
    <w:rsid w:val="00CB19A8"/>
    <w:rsid w:val="00CD4388"/>
    <w:rsid w:val="00CF0D53"/>
    <w:rsid w:val="00CF2F48"/>
    <w:rsid w:val="00D00652"/>
    <w:rsid w:val="00D137C4"/>
    <w:rsid w:val="00D32914"/>
    <w:rsid w:val="00D5236F"/>
    <w:rsid w:val="00D5334E"/>
    <w:rsid w:val="00D54661"/>
    <w:rsid w:val="00D6404F"/>
    <w:rsid w:val="00D644EF"/>
    <w:rsid w:val="00D650B9"/>
    <w:rsid w:val="00D678BB"/>
    <w:rsid w:val="00D7279D"/>
    <w:rsid w:val="00D73433"/>
    <w:rsid w:val="00D737B8"/>
    <w:rsid w:val="00D86870"/>
    <w:rsid w:val="00D87C3C"/>
    <w:rsid w:val="00DA16EA"/>
    <w:rsid w:val="00DE6BEC"/>
    <w:rsid w:val="00DF16A3"/>
    <w:rsid w:val="00E2651A"/>
    <w:rsid w:val="00E31619"/>
    <w:rsid w:val="00E34FDD"/>
    <w:rsid w:val="00E43606"/>
    <w:rsid w:val="00E575A6"/>
    <w:rsid w:val="00E939FE"/>
    <w:rsid w:val="00E957C1"/>
    <w:rsid w:val="00EA7A38"/>
    <w:rsid w:val="00EB74B8"/>
    <w:rsid w:val="00ED4452"/>
    <w:rsid w:val="00EF687A"/>
    <w:rsid w:val="00F04477"/>
    <w:rsid w:val="00F05DF2"/>
    <w:rsid w:val="00F13249"/>
    <w:rsid w:val="00F361F8"/>
    <w:rsid w:val="00F60D83"/>
    <w:rsid w:val="00F65702"/>
    <w:rsid w:val="00FB52DF"/>
    <w:rsid w:val="00FC5391"/>
    <w:rsid w:val="00FD62B3"/>
    <w:rsid w:val="00FE6ED2"/>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145F"/>
  <w15:docId w15:val="{91383AB5-0864-40CF-B394-04BA6ED5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34FC"/>
    <w:rPr>
      <w:rFonts w:ascii="Tahoma" w:hAnsi="Tahoma" w:cs="Tahoma"/>
      <w:sz w:val="16"/>
      <w:szCs w:val="16"/>
    </w:rPr>
  </w:style>
  <w:style w:type="character" w:customStyle="1" w:styleId="BalloonTextChar">
    <w:name w:val="Balloon Text Char"/>
    <w:basedOn w:val="DefaultParagraphFont"/>
    <w:link w:val="BalloonText"/>
    <w:uiPriority w:val="99"/>
    <w:semiHidden/>
    <w:rsid w:val="009434FC"/>
    <w:rPr>
      <w:rFonts w:ascii="Tahoma" w:hAnsi="Tahoma" w:cs="Tahoma"/>
      <w:sz w:val="16"/>
      <w:szCs w:val="16"/>
    </w:rPr>
  </w:style>
  <w:style w:type="paragraph" w:styleId="ListParagraph">
    <w:name w:val="List Paragraph"/>
    <w:basedOn w:val="Normal"/>
    <w:uiPriority w:val="34"/>
    <w:qFormat/>
    <w:rsid w:val="00D32914"/>
    <w:pPr>
      <w:ind w:left="720"/>
      <w:contextualSpacing/>
    </w:pPr>
  </w:style>
  <w:style w:type="table" w:styleId="TableGrid">
    <w:name w:val="Table Grid"/>
    <w:basedOn w:val="TableNormal"/>
    <w:uiPriority w:val="59"/>
    <w:rsid w:val="000949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F09"/>
    <w:pPr>
      <w:tabs>
        <w:tab w:val="center" w:pos="4680"/>
        <w:tab w:val="right" w:pos="9360"/>
      </w:tabs>
    </w:pPr>
  </w:style>
  <w:style w:type="character" w:customStyle="1" w:styleId="HeaderChar">
    <w:name w:val="Header Char"/>
    <w:basedOn w:val="DefaultParagraphFont"/>
    <w:link w:val="Header"/>
    <w:uiPriority w:val="99"/>
    <w:rsid w:val="004D0F09"/>
  </w:style>
  <w:style w:type="paragraph" w:styleId="Footer">
    <w:name w:val="footer"/>
    <w:basedOn w:val="Normal"/>
    <w:link w:val="FooterChar"/>
    <w:uiPriority w:val="99"/>
    <w:unhideWhenUsed/>
    <w:rsid w:val="004D0F09"/>
    <w:pPr>
      <w:tabs>
        <w:tab w:val="center" w:pos="4680"/>
        <w:tab w:val="right" w:pos="9360"/>
      </w:tabs>
    </w:pPr>
  </w:style>
  <w:style w:type="character" w:customStyle="1" w:styleId="FooterChar">
    <w:name w:val="Footer Char"/>
    <w:basedOn w:val="DefaultParagraphFont"/>
    <w:link w:val="Footer"/>
    <w:uiPriority w:val="99"/>
    <w:rsid w:val="004D0F09"/>
  </w:style>
  <w:style w:type="paragraph" w:styleId="Revision">
    <w:name w:val="Revision"/>
    <w:hidden/>
    <w:uiPriority w:val="99"/>
    <w:semiHidden/>
    <w:rsid w:val="003D16F8"/>
  </w:style>
  <w:style w:type="paragraph" w:styleId="CommentSubject">
    <w:name w:val="annotation subject"/>
    <w:basedOn w:val="CommentText"/>
    <w:next w:val="CommentText"/>
    <w:link w:val="CommentSubjectChar"/>
    <w:uiPriority w:val="99"/>
    <w:semiHidden/>
    <w:unhideWhenUsed/>
    <w:rsid w:val="008A4108"/>
    <w:rPr>
      <w:b/>
      <w:bCs/>
    </w:rPr>
  </w:style>
  <w:style w:type="character" w:customStyle="1" w:styleId="CommentSubjectChar">
    <w:name w:val="Comment Subject Char"/>
    <w:basedOn w:val="CommentTextChar"/>
    <w:link w:val="CommentSubject"/>
    <w:uiPriority w:val="99"/>
    <w:semiHidden/>
    <w:rsid w:val="008A4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7035">
      <w:bodyDiv w:val="1"/>
      <w:marLeft w:val="0"/>
      <w:marRight w:val="0"/>
      <w:marTop w:val="0"/>
      <w:marBottom w:val="0"/>
      <w:divBdr>
        <w:top w:val="none" w:sz="0" w:space="0" w:color="auto"/>
        <w:left w:val="none" w:sz="0" w:space="0" w:color="auto"/>
        <w:bottom w:val="none" w:sz="0" w:space="0" w:color="auto"/>
        <w:right w:val="none" w:sz="0" w:space="0" w:color="auto"/>
      </w:divBdr>
    </w:div>
    <w:div w:id="79647423">
      <w:bodyDiv w:val="1"/>
      <w:marLeft w:val="0"/>
      <w:marRight w:val="0"/>
      <w:marTop w:val="0"/>
      <w:marBottom w:val="0"/>
      <w:divBdr>
        <w:top w:val="none" w:sz="0" w:space="0" w:color="auto"/>
        <w:left w:val="none" w:sz="0" w:space="0" w:color="auto"/>
        <w:bottom w:val="none" w:sz="0" w:space="0" w:color="auto"/>
        <w:right w:val="none" w:sz="0" w:space="0" w:color="auto"/>
      </w:divBdr>
    </w:div>
    <w:div w:id="930428970">
      <w:bodyDiv w:val="1"/>
      <w:marLeft w:val="0"/>
      <w:marRight w:val="0"/>
      <w:marTop w:val="0"/>
      <w:marBottom w:val="0"/>
      <w:divBdr>
        <w:top w:val="none" w:sz="0" w:space="0" w:color="auto"/>
        <w:left w:val="none" w:sz="0" w:space="0" w:color="auto"/>
        <w:bottom w:val="none" w:sz="0" w:space="0" w:color="auto"/>
        <w:right w:val="none" w:sz="0" w:space="0" w:color="auto"/>
      </w:divBdr>
    </w:div>
    <w:div w:id="1129324831">
      <w:bodyDiv w:val="1"/>
      <w:marLeft w:val="0"/>
      <w:marRight w:val="0"/>
      <w:marTop w:val="0"/>
      <w:marBottom w:val="0"/>
      <w:divBdr>
        <w:top w:val="none" w:sz="0" w:space="0" w:color="auto"/>
        <w:left w:val="none" w:sz="0" w:space="0" w:color="auto"/>
        <w:bottom w:val="none" w:sz="0" w:space="0" w:color="auto"/>
        <w:right w:val="none" w:sz="0" w:space="0" w:color="auto"/>
      </w:divBdr>
    </w:div>
    <w:div w:id="1544319826">
      <w:bodyDiv w:val="1"/>
      <w:marLeft w:val="0"/>
      <w:marRight w:val="0"/>
      <w:marTop w:val="0"/>
      <w:marBottom w:val="0"/>
      <w:divBdr>
        <w:top w:val="none" w:sz="0" w:space="0" w:color="auto"/>
        <w:left w:val="none" w:sz="0" w:space="0" w:color="auto"/>
        <w:bottom w:val="none" w:sz="0" w:space="0" w:color="auto"/>
        <w:right w:val="none" w:sz="0" w:space="0" w:color="auto"/>
      </w:divBdr>
    </w:div>
    <w:div w:id="1579753458">
      <w:bodyDiv w:val="1"/>
      <w:marLeft w:val="0"/>
      <w:marRight w:val="0"/>
      <w:marTop w:val="0"/>
      <w:marBottom w:val="0"/>
      <w:divBdr>
        <w:top w:val="none" w:sz="0" w:space="0" w:color="auto"/>
        <w:left w:val="none" w:sz="0" w:space="0" w:color="auto"/>
        <w:bottom w:val="none" w:sz="0" w:space="0" w:color="auto"/>
        <w:right w:val="none" w:sz="0" w:space="0" w:color="auto"/>
      </w:divBdr>
      <w:divsChild>
        <w:div w:id="759259612">
          <w:marLeft w:val="360"/>
          <w:marRight w:val="0"/>
          <w:marTop w:val="200"/>
          <w:marBottom w:val="0"/>
          <w:divBdr>
            <w:top w:val="none" w:sz="0" w:space="0" w:color="auto"/>
            <w:left w:val="none" w:sz="0" w:space="0" w:color="auto"/>
            <w:bottom w:val="none" w:sz="0" w:space="0" w:color="auto"/>
            <w:right w:val="none" w:sz="0" w:space="0" w:color="auto"/>
          </w:divBdr>
        </w:div>
        <w:div w:id="1358968774">
          <w:marLeft w:val="360"/>
          <w:marRight w:val="0"/>
          <w:marTop w:val="200"/>
          <w:marBottom w:val="0"/>
          <w:divBdr>
            <w:top w:val="none" w:sz="0" w:space="0" w:color="auto"/>
            <w:left w:val="none" w:sz="0" w:space="0" w:color="auto"/>
            <w:bottom w:val="none" w:sz="0" w:space="0" w:color="auto"/>
            <w:right w:val="none" w:sz="0" w:space="0" w:color="auto"/>
          </w:divBdr>
        </w:div>
        <w:div w:id="1176505521">
          <w:marLeft w:val="360"/>
          <w:marRight w:val="0"/>
          <w:marTop w:val="200"/>
          <w:marBottom w:val="0"/>
          <w:divBdr>
            <w:top w:val="none" w:sz="0" w:space="0" w:color="auto"/>
            <w:left w:val="none" w:sz="0" w:space="0" w:color="auto"/>
            <w:bottom w:val="none" w:sz="0" w:space="0" w:color="auto"/>
            <w:right w:val="none" w:sz="0" w:space="0" w:color="auto"/>
          </w:divBdr>
        </w:div>
        <w:div w:id="1343167788">
          <w:marLeft w:val="360"/>
          <w:marRight w:val="0"/>
          <w:marTop w:val="200"/>
          <w:marBottom w:val="0"/>
          <w:divBdr>
            <w:top w:val="none" w:sz="0" w:space="0" w:color="auto"/>
            <w:left w:val="none" w:sz="0" w:space="0" w:color="auto"/>
            <w:bottom w:val="none" w:sz="0" w:space="0" w:color="auto"/>
            <w:right w:val="none" w:sz="0" w:space="0" w:color="auto"/>
          </w:divBdr>
        </w:div>
        <w:div w:id="795757836">
          <w:marLeft w:val="360"/>
          <w:marRight w:val="0"/>
          <w:marTop w:val="200"/>
          <w:marBottom w:val="0"/>
          <w:divBdr>
            <w:top w:val="none" w:sz="0" w:space="0" w:color="auto"/>
            <w:left w:val="none" w:sz="0" w:space="0" w:color="auto"/>
            <w:bottom w:val="none" w:sz="0" w:space="0" w:color="auto"/>
            <w:right w:val="none" w:sz="0" w:space="0" w:color="auto"/>
          </w:divBdr>
        </w:div>
      </w:divsChild>
    </w:div>
    <w:div w:id="1927033219">
      <w:bodyDiv w:val="1"/>
      <w:marLeft w:val="0"/>
      <w:marRight w:val="0"/>
      <w:marTop w:val="0"/>
      <w:marBottom w:val="0"/>
      <w:divBdr>
        <w:top w:val="none" w:sz="0" w:space="0" w:color="auto"/>
        <w:left w:val="none" w:sz="0" w:space="0" w:color="auto"/>
        <w:bottom w:val="none" w:sz="0" w:space="0" w:color="auto"/>
        <w:right w:val="none" w:sz="0" w:space="0" w:color="auto"/>
      </w:divBdr>
    </w:div>
    <w:div w:id="202828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97CD-33C5-4CB8-9D3D-FF1E518C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Schutt</dc:creator>
  <cp:lastModifiedBy>Sherrain Clark</cp:lastModifiedBy>
  <cp:revision>6</cp:revision>
  <cp:lastPrinted>2019-07-17T14:01:00Z</cp:lastPrinted>
  <dcterms:created xsi:type="dcterms:W3CDTF">2024-07-24T17:16:00Z</dcterms:created>
  <dcterms:modified xsi:type="dcterms:W3CDTF">2024-08-13T17:51:00Z</dcterms:modified>
</cp:coreProperties>
</file>